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______________________________</w:t>
        <w:tab/>
        <w:t xml:space="preserve">Date: ___________</w:t>
        <w:tab/>
        <w:t xml:space="preserve">Number: 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Cluster 6: Area of a Rectangle (MD.5)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Amily is laying concrete blocks to create a backyard patio. What is the area of the backyard patio Amily created?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114300" distT="114300" distL="114300" distR="114300">
                  <wp:extent cx="1524000" cy="82867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Answer: 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 Jack counted the boxes on a chess board. There are 64 boxes each having an area of 1 square centimeter. What is the total area of Jack’s chess board?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square centimeter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 square centimeters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64 square centimeters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65 square centimeters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 Farrah has 8 square units. Which arrangement of rows and columns can Farrah use to form a rectangle with all 8 square units?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 rows and 2 columns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 rows and 5 columns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rows and 6 columns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row and 7 columns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 Each square represents an area of 1 square unit. What is the area of the shaded portion of the figure?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114300" distT="114300" distL="114300" distR="114300">
                  <wp:extent cx="1733550" cy="9239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23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Answer: ________________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