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24AB4" w:rsidRDefault="0098625D">
      <w:pPr>
        <w:spacing w:after="240"/>
        <w:jc w:val="center"/>
        <w:rPr>
          <w:b/>
          <w:sz w:val="48"/>
          <w:szCs w:val="48"/>
        </w:rPr>
      </w:pPr>
      <w:r>
        <w:rPr>
          <w:b/>
          <w:sz w:val="48"/>
          <w:szCs w:val="48"/>
        </w:rPr>
        <w:t>Number Talk:</w:t>
      </w:r>
      <w:r w:rsidR="00464CF9">
        <w:rPr>
          <w:b/>
          <w:sz w:val="48"/>
          <w:szCs w:val="48"/>
        </w:rPr>
        <w:t xml:space="preserve"> </w:t>
      </w:r>
      <w:r>
        <w:rPr>
          <w:b/>
          <w:sz w:val="48"/>
          <w:szCs w:val="48"/>
        </w:rPr>
        <w:t xml:space="preserve"> </w:t>
      </w:r>
      <w:r w:rsidR="0070609F">
        <w:rPr>
          <w:b/>
          <w:sz w:val="48"/>
          <w:szCs w:val="48"/>
        </w:rPr>
        <w:t>Dot Cards</w:t>
      </w:r>
    </w:p>
    <w:p w:rsidR="00824AB4" w:rsidRDefault="00824AB4"/>
    <w:tbl>
      <w:tblPr>
        <w:tblStyle w:val="a"/>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824AB4">
        <w:tc>
          <w:tcPr>
            <w:tcW w:w="9648" w:type="dxa"/>
            <w:shd w:val="clear" w:color="auto" w:fill="auto"/>
            <w:tcMar>
              <w:top w:w="100" w:type="dxa"/>
              <w:left w:w="100" w:type="dxa"/>
              <w:bottom w:w="100" w:type="dxa"/>
              <w:right w:w="100" w:type="dxa"/>
            </w:tcMar>
          </w:tcPr>
          <w:p w:rsidR="00824AB4" w:rsidRDefault="00464CF9">
            <w:r>
              <w:rPr>
                <w:color w:val="333333"/>
              </w:rPr>
              <w:t>In this lesson</w:t>
            </w:r>
            <w:r w:rsidR="007A03D9">
              <w:rPr>
                <w:color w:val="333333"/>
              </w:rPr>
              <w:t xml:space="preserve">, students use </w:t>
            </w:r>
            <w:r w:rsidR="004832C3">
              <w:rPr>
                <w:color w:val="333333"/>
              </w:rPr>
              <w:t xml:space="preserve">dot cards as </w:t>
            </w:r>
            <w:r w:rsidR="007A03D9">
              <w:rPr>
                <w:color w:val="333333"/>
              </w:rPr>
              <w:t xml:space="preserve">representations of numbers to </w:t>
            </w:r>
            <w:r w:rsidR="004832C3">
              <w:rPr>
                <w:color w:val="333333"/>
              </w:rPr>
              <w:t>build</w:t>
            </w:r>
            <w:r w:rsidR="007A03D9">
              <w:rPr>
                <w:color w:val="333333"/>
              </w:rPr>
              <w:t xml:space="preserve"> math language as well as fluency </w:t>
            </w:r>
            <w:r w:rsidR="004832C3">
              <w:rPr>
                <w:color w:val="333333"/>
              </w:rPr>
              <w:t xml:space="preserve">with decomposing numbers </w:t>
            </w:r>
            <w:r w:rsidR="007A03D9">
              <w:rPr>
                <w:color w:val="333333"/>
              </w:rPr>
              <w:t>within 10.</w:t>
            </w:r>
          </w:p>
        </w:tc>
      </w:tr>
    </w:tbl>
    <w:p w:rsidR="00824AB4" w:rsidRDefault="00824AB4"/>
    <w:p w:rsidR="00824AB4" w:rsidRDefault="00464CF9">
      <w:r>
        <w:rPr>
          <w:b/>
        </w:rPr>
        <w:t>NC Mathematics Standard</w:t>
      </w:r>
      <w:r w:rsidR="007A03D9">
        <w:rPr>
          <w:b/>
        </w:rPr>
        <w:t>:</w:t>
      </w:r>
    </w:p>
    <w:p w:rsidR="00352FA8" w:rsidRDefault="00352FA8" w:rsidP="00352FA8">
      <w:pPr>
        <w:ind w:firstLine="360"/>
        <w:rPr>
          <w:b/>
        </w:rPr>
      </w:pPr>
      <w:r>
        <w:rPr>
          <w:b/>
        </w:rPr>
        <w:t>Add and subtract within 20.</w:t>
      </w:r>
    </w:p>
    <w:p w:rsidR="00352FA8" w:rsidRDefault="00352FA8" w:rsidP="00352FA8">
      <w:pPr>
        <w:ind w:firstLine="360"/>
      </w:pPr>
      <w:r>
        <w:rPr>
          <w:b/>
        </w:rPr>
        <w:t xml:space="preserve">NC.1.OA.6 </w:t>
      </w:r>
      <w:r>
        <w:t xml:space="preserve">Add and subtract, within 20, using strategies such as: </w:t>
      </w:r>
    </w:p>
    <w:p w:rsidR="00352FA8" w:rsidRDefault="00352FA8" w:rsidP="00352FA8">
      <w:pPr>
        <w:ind w:left="1080"/>
      </w:pPr>
      <w:r>
        <w:t xml:space="preserve">• Counting on </w:t>
      </w:r>
    </w:p>
    <w:p w:rsidR="00352FA8" w:rsidRDefault="00352FA8" w:rsidP="00352FA8">
      <w:pPr>
        <w:ind w:left="1080"/>
      </w:pPr>
      <w:r>
        <w:t>• Making ten</w:t>
      </w:r>
    </w:p>
    <w:p w:rsidR="00352FA8" w:rsidRDefault="00352FA8" w:rsidP="00352FA8">
      <w:pPr>
        <w:ind w:left="1080"/>
      </w:pPr>
      <w:r>
        <w:t xml:space="preserve">• Decomposing a number leading to a ten </w:t>
      </w:r>
    </w:p>
    <w:p w:rsidR="00352FA8" w:rsidRDefault="00352FA8" w:rsidP="00352FA8">
      <w:pPr>
        <w:ind w:left="1080"/>
      </w:pPr>
      <w:r>
        <w:t xml:space="preserve">• Using the relationship between addition and subtraction </w:t>
      </w:r>
    </w:p>
    <w:p w:rsidR="00352FA8" w:rsidRDefault="00352FA8" w:rsidP="00352FA8">
      <w:pPr>
        <w:ind w:left="1080"/>
      </w:pPr>
      <w:r>
        <w:t xml:space="preserve">• Using a number line </w:t>
      </w:r>
    </w:p>
    <w:p w:rsidR="00352FA8" w:rsidRDefault="00352FA8" w:rsidP="00352FA8">
      <w:pPr>
        <w:ind w:left="1080"/>
      </w:pPr>
      <w:r>
        <w:t>• Creating equivalent but simpler or known sums</w:t>
      </w:r>
    </w:p>
    <w:p w:rsidR="00824AB4" w:rsidRDefault="00824AB4"/>
    <w:p w:rsidR="00824AB4" w:rsidRDefault="007A03D9" w:rsidP="0045438E">
      <w:pPr>
        <w:rPr>
          <w:b/>
        </w:rPr>
      </w:pPr>
      <w:r>
        <w:rPr>
          <w:b/>
        </w:rPr>
        <w:t>Standards for Mathematical Practice:</w:t>
      </w:r>
    </w:p>
    <w:p w:rsidR="00464CF9" w:rsidRDefault="00464CF9" w:rsidP="00352FA8">
      <w:pPr>
        <w:ind w:left="360"/>
      </w:pPr>
      <w:bookmarkStart w:id="0" w:name="_Hlk518975284"/>
      <w:r>
        <w:t>2.   Reason abstractly and quantitatively</w:t>
      </w:r>
    </w:p>
    <w:bookmarkEnd w:id="0"/>
    <w:p w:rsidR="00464CF9" w:rsidRDefault="00464CF9" w:rsidP="00352FA8">
      <w:pPr>
        <w:ind w:left="360"/>
      </w:pPr>
      <w:r>
        <w:t>3.  Construct viable arguments and critique the reasoning of others</w:t>
      </w:r>
    </w:p>
    <w:p w:rsidR="00464CF9" w:rsidRDefault="00464CF9" w:rsidP="00352FA8">
      <w:pPr>
        <w:ind w:left="360"/>
      </w:pPr>
      <w:r>
        <w:t>7.  Look for and make use of structure</w:t>
      </w:r>
    </w:p>
    <w:p w:rsidR="00464CF9" w:rsidRPr="00464CF9" w:rsidRDefault="00464CF9" w:rsidP="00352FA8">
      <w:pPr>
        <w:ind w:left="360"/>
      </w:pPr>
      <w:r>
        <w:t>8.  Look for and express regularity in repeated reasoning</w:t>
      </w:r>
    </w:p>
    <w:p w:rsidR="00824AB4" w:rsidRDefault="00824AB4"/>
    <w:p w:rsidR="00824AB4" w:rsidRDefault="007A03D9">
      <w:r>
        <w:rPr>
          <w:b/>
        </w:rPr>
        <w:t>Student Outcomes:</w:t>
      </w:r>
      <w:r>
        <w:t xml:space="preserve"> </w:t>
      </w:r>
    </w:p>
    <w:p w:rsidR="00824AB4" w:rsidRDefault="007A03D9">
      <w:pPr>
        <w:numPr>
          <w:ilvl w:val="0"/>
          <w:numId w:val="5"/>
        </w:numPr>
      </w:pPr>
      <w:r>
        <w:t xml:space="preserve">I can </w:t>
      </w:r>
      <w:r w:rsidR="00352FA8">
        <w:t xml:space="preserve">explain how I see </w:t>
      </w:r>
      <w:r>
        <w:t xml:space="preserve">groups </w:t>
      </w:r>
      <w:r w:rsidR="00352FA8">
        <w:t>that make up numbers within 10</w:t>
      </w:r>
      <w:r>
        <w:t>.</w:t>
      </w:r>
    </w:p>
    <w:p w:rsidR="00824AB4" w:rsidRDefault="00824AB4"/>
    <w:p w:rsidR="00824AB4" w:rsidRDefault="007A03D9">
      <w:pPr>
        <w:rPr>
          <w:b/>
        </w:rPr>
      </w:pPr>
      <w:r>
        <w:rPr>
          <w:b/>
        </w:rPr>
        <w:t>Math Language:</w:t>
      </w:r>
    </w:p>
    <w:p w:rsidR="00D77176" w:rsidRDefault="00D77176">
      <w:pPr>
        <w:rPr>
          <w:b/>
        </w:rPr>
      </w:pPr>
    </w:p>
    <w:p w:rsidR="00D77176" w:rsidRDefault="00D77176">
      <w:pPr>
        <w:rPr>
          <w:b/>
        </w:rPr>
        <w:sectPr w:rsidR="00D77176">
          <w:headerReference w:type="default" r:id="rId7"/>
          <w:footerReference w:type="default" r:id="rId8"/>
          <w:pgSz w:w="12240" w:h="15840"/>
          <w:pgMar w:top="1296" w:right="1296" w:bottom="1296" w:left="1296" w:header="360" w:footer="720" w:gutter="0"/>
          <w:pgNumType w:start="1"/>
          <w:cols w:space="720"/>
        </w:sectPr>
      </w:pPr>
    </w:p>
    <w:p w:rsidR="00D77176" w:rsidRDefault="00086F44" w:rsidP="00B375A6">
      <w:pPr>
        <w:ind w:firstLine="720"/>
      </w:pPr>
      <w:r>
        <w:t>a</w:t>
      </w:r>
      <w:r w:rsidR="00D77176">
        <w:t>dd</w:t>
      </w:r>
    </w:p>
    <w:p w:rsidR="00D77176" w:rsidRDefault="00086F44" w:rsidP="00B375A6">
      <w:pPr>
        <w:ind w:left="720"/>
      </w:pPr>
      <w:r>
        <w:t>a</w:t>
      </w:r>
      <w:r w:rsidR="00352FA8">
        <w:t>dd</w:t>
      </w:r>
      <w:r w:rsidR="00D77176">
        <w:t xml:space="preserve"> to</w:t>
      </w:r>
    </w:p>
    <w:p w:rsidR="00D77176" w:rsidRDefault="00086F44" w:rsidP="00B375A6">
      <w:pPr>
        <w:ind w:firstLine="720"/>
      </w:pPr>
      <w:r>
        <w:t>p</w:t>
      </w:r>
      <w:r w:rsidR="00352FA8">
        <w:t>ut</w:t>
      </w:r>
      <w:r w:rsidR="00D77176">
        <w:t xml:space="preserve"> together</w:t>
      </w:r>
    </w:p>
    <w:p w:rsidR="00D77176" w:rsidRDefault="00086F44" w:rsidP="00B375A6">
      <w:pPr>
        <w:ind w:firstLine="720"/>
      </w:pPr>
      <w:r>
        <w:t>t</w:t>
      </w:r>
      <w:r w:rsidR="00352FA8">
        <w:t>ake</w:t>
      </w:r>
      <w:r w:rsidR="00D77176">
        <w:t xml:space="preserve"> from</w:t>
      </w:r>
    </w:p>
    <w:p w:rsidR="00D77176" w:rsidRDefault="00086F44" w:rsidP="00B375A6">
      <w:pPr>
        <w:ind w:firstLine="720"/>
      </w:pPr>
      <w:r>
        <w:t>t</w:t>
      </w:r>
      <w:r w:rsidR="00352FA8">
        <w:t>ake</w:t>
      </w:r>
      <w:r w:rsidR="00D77176">
        <w:t xml:space="preserve"> apart</w:t>
      </w:r>
    </w:p>
    <w:p w:rsidR="00D77176" w:rsidRDefault="00086F44" w:rsidP="00B375A6">
      <w:pPr>
        <w:ind w:firstLine="720"/>
      </w:pPr>
      <w:r>
        <w:t>m</w:t>
      </w:r>
      <w:r w:rsidR="00D77176">
        <w:t>inus</w:t>
      </w:r>
    </w:p>
    <w:p w:rsidR="00D77176" w:rsidRDefault="00086F44" w:rsidP="00B375A6">
      <w:pPr>
        <w:ind w:firstLine="720"/>
      </w:pPr>
      <w:r>
        <w:t>s</w:t>
      </w:r>
      <w:r w:rsidR="00D77176">
        <w:t>ubtract</w:t>
      </w:r>
    </w:p>
    <w:p w:rsidR="00D77176" w:rsidRDefault="00086F44" w:rsidP="00B375A6">
      <w:pPr>
        <w:ind w:firstLine="720"/>
      </w:pPr>
      <w:r>
        <w:t>e</w:t>
      </w:r>
      <w:r w:rsidR="00D77176">
        <w:t>qual to</w:t>
      </w:r>
    </w:p>
    <w:p w:rsidR="00D77176" w:rsidRDefault="00086F44" w:rsidP="00B375A6">
      <w:pPr>
        <w:ind w:firstLine="720"/>
      </w:pPr>
      <w:r>
        <w:t>c</w:t>
      </w:r>
      <w:r w:rsidR="00352FA8">
        <w:t>ount</w:t>
      </w:r>
      <w:r w:rsidR="00D77176">
        <w:t xml:space="preserve"> on</w:t>
      </w:r>
    </w:p>
    <w:p w:rsidR="00D77176" w:rsidRDefault="00086F44" w:rsidP="00B375A6">
      <w:pPr>
        <w:ind w:firstLine="720"/>
      </w:pPr>
      <w:r>
        <w:t>c</w:t>
      </w:r>
      <w:r w:rsidR="00352FA8">
        <w:t>ompare</w:t>
      </w:r>
    </w:p>
    <w:p w:rsidR="00D77176" w:rsidRDefault="00086F44">
      <w:r>
        <w:t>e</w:t>
      </w:r>
      <w:r w:rsidR="00D77176">
        <w:t>quation</w:t>
      </w:r>
    </w:p>
    <w:p w:rsidR="00D77176" w:rsidRDefault="00086F44">
      <w:r>
        <w:t>m</w:t>
      </w:r>
      <w:r w:rsidR="00352FA8">
        <w:t>ake</w:t>
      </w:r>
      <w:r w:rsidR="00D77176">
        <w:t xml:space="preserve"> ten</w:t>
      </w:r>
    </w:p>
    <w:p w:rsidR="00D77176" w:rsidRPr="00D77176" w:rsidRDefault="00D77176">
      <w:r>
        <w:t>doubles</w:t>
      </w:r>
    </w:p>
    <w:p w:rsidR="00D77176" w:rsidRDefault="00D77176">
      <w:pPr>
        <w:rPr>
          <w:b/>
        </w:rPr>
      </w:pPr>
    </w:p>
    <w:p w:rsidR="00D77176" w:rsidRDefault="00D77176" w:rsidP="00D77176">
      <w:pPr>
        <w:contextualSpacing/>
        <w:sectPr w:rsidR="00D77176" w:rsidSect="00D77176">
          <w:type w:val="continuous"/>
          <w:pgSz w:w="12240" w:h="15840"/>
          <w:pgMar w:top="1296" w:right="1296" w:bottom="1296" w:left="1296" w:header="360" w:footer="720" w:gutter="0"/>
          <w:pgNumType w:start="1"/>
          <w:cols w:num="3" w:space="720"/>
        </w:sectPr>
      </w:pPr>
    </w:p>
    <w:p w:rsidR="00824AB4" w:rsidRDefault="00824AB4" w:rsidP="00352FA8"/>
    <w:p w:rsidR="00824AB4" w:rsidRDefault="007A03D9" w:rsidP="00352FA8">
      <w:r>
        <w:rPr>
          <w:b/>
        </w:rPr>
        <w:t>Materials:</w:t>
      </w:r>
      <w:r>
        <w:t xml:space="preserve"> </w:t>
      </w:r>
    </w:p>
    <w:p w:rsidR="00824AB4" w:rsidRDefault="0038424D" w:rsidP="007E31A7">
      <w:pPr>
        <w:numPr>
          <w:ilvl w:val="0"/>
          <w:numId w:val="6"/>
        </w:numPr>
      </w:pPr>
      <w:r>
        <w:t>i</w:t>
      </w:r>
      <w:r w:rsidR="007A03D9">
        <w:t>ndex cards</w:t>
      </w:r>
      <w:r w:rsidR="00ED1892">
        <w:t xml:space="preserve">, </w:t>
      </w:r>
      <w:r>
        <w:t>d</w:t>
      </w:r>
      <w:r w:rsidR="007A03D9">
        <w:t>ot stickers</w:t>
      </w:r>
      <w:r>
        <w:t>, c</w:t>
      </w:r>
      <w:r w:rsidR="00ED1892">
        <w:t>hart</w:t>
      </w:r>
      <w:r w:rsidR="007A03D9">
        <w:t xml:space="preserve"> </w:t>
      </w:r>
      <w:r w:rsidR="00ED1892">
        <w:t>paper</w:t>
      </w:r>
    </w:p>
    <w:p w:rsidR="00824AB4" w:rsidRDefault="00824AB4"/>
    <w:p w:rsidR="00CE25EE" w:rsidRDefault="00CE25EE">
      <w:pPr>
        <w:rPr>
          <w:b/>
        </w:rPr>
      </w:pPr>
    </w:p>
    <w:p w:rsidR="00CE25EE" w:rsidRDefault="00CE25EE">
      <w:pPr>
        <w:rPr>
          <w:b/>
        </w:rPr>
      </w:pPr>
    </w:p>
    <w:p w:rsidR="00CE25EE" w:rsidRDefault="00CE25EE">
      <w:pPr>
        <w:rPr>
          <w:b/>
        </w:rPr>
      </w:pPr>
    </w:p>
    <w:p w:rsidR="00CE25EE" w:rsidRDefault="00CE25EE">
      <w:pPr>
        <w:rPr>
          <w:b/>
        </w:rPr>
      </w:pPr>
    </w:p>
    <w:p w:rsidR="00CE25EE" w:rsidRDefault="00CE25EE">
      <w:pPr>
        <w:rPr>
          <w:b/>
        </w:rPr>
      </w:pPr>
    </w:p>
    <w:p w:rsidR="00CE25EE" w:rsidRDefault="00CE25EE">
      <w:pPr>
        <w:rPr>
          <w:b/>
        </w:rPr>
      </w:pPr>
    </w:p>
    <w:p w:rsidR="00CE25EE" w:rsidRDefault="00CE25EE">
      <w:pPr>
        <w:rPr>
          <w:b/>
        </w:rPr>
      </w:pPr>
    </w:p>
    <w:p w:rsidR="00824AB4" w:rsidRDefault="007A03D9">
      <w:r>
        <w:rPr>
          <w:b/>
        </w:rPr>
        <w:lastRenderedPageBreak/>
        <w:t>Advance Preparation</w:t>
      </w:r>
      <w:r>
        <w:t xml:space="preserve">: </w:t>
      </w:r>
    </w:p>
    <w:p w:rsidR="00824AB4" w:rsidRDefault="007A03D9">
      <w:pPr>
        <w:numPr>
          <w:ilvl w:val="0"/>
          <w:numId w:val="6"/>
        </w:numPr>
      </w:pPr>
      <w:r>
        <w:t>Prepare Dot Cards</w:t>
      </w:r>
    </w:p>
    <w:p w:rsidR="003921E1" w:rsidRDefault="00AD01DF" w:rsidP="003921E1">
      <w:pPr>
        <w:numPr>
          <w:ilvl w:val="1"/>
          <w:numId w:val="6"/>
        </w:numPr>
      </w:pPr>
      <w:r>
        <w:t>C</w:t>
      </w:r>
      <w:r w:rsidR="00ED1892">
        <w:t>reate</w:t>
      </w:r>
      <w:r w:rsidR="007A03D9">
        <w:t xml:space="preserve"> three cards that </w:t>
      </w:r>
      <w:r w:rsidR="00ED1892">
        <w:t xml:space="preserve">have </w:t>
      </w:r>
      <w:r w:rsidR="007A03D9">
        <w:t>similar pattern</w:t>
      </w:r>
      <w:r w:rsidR="00ED1892">
        <w:t>s--</w:t>
      </w:r>
      <w:r w:rsidR="007A03D9">
        <w:t xml:space="preserve"> one with a total value of 8, then 9, then 10.  </w:t>
      </w:r>
    </w:p>
    <w:p w:rsidR="00AD01DF" w:rsidRDefault="00AD01DF" w:rsidP="00AD01DF">
      <w:pPr>
        <w:ind w:left="1440"/>
      </w:pPr>
      <w:r>
        <w:t xml:space="preserve">Example cards: </w:t>
      </w:r>
      <w:r>
        <w:rPr>
          <w:noProof/>
        </w:rPr>
        <w:drawing>
          <wp:inline distT="0" distB="0" distL="0" distR="0" wp14:anchorId="2ED4B720" wp14:editId="4D0C391E">
            <wp:extent cx="11715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71575" cy="1171575"/>
                    </a:xfrm>
                    <a:prstGeom prst="rect">
                      <a:avLst/>
                    </a:prstGeom>
                  </pic:spPr>
                </pic:pic>
              </a:graphicData>
            </a:graphic>
          </wp:inline>
        </w:drawing>
      </w:r>
      <w:r>
        <w:rPr>
          <w:noProof/>
        </w:rPr>
        <w:t xml:space="preserve">    </w:t>
      </w:r>
      <w:r>
        <w:rPr>
          <w:noProof/>
        </w:rPr>
        <w:drawing>
          <wp:inline distT="0" distB="0" distL="0" distR="0" wp14:anchorId="116E9B16" wp14:editId="4DF7F8CA">
            <wp:extent cx="118110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81100" cy="1181100"/>
                    </a:xfrm>
                    <a:prstGeom prst="rect">
                      <a:avLst/>
                    </a:prstGeom>
                  </pic:spPr>
                </pic:pic>
              </a:graphicData>
            </a:graphic>
          </wp:inline>
        </w:drawing>
      </w:r>
      <w:r>
        <w:rPr>
          <w:noProof/>
        </w:rPr>
        <w:t xml:space="preserve">   </w:t>
      </w:r>
      <w:r>
        <w:rPr>
          <w:noProof/>
        </w:rPr>
        <w:drawing>
          <wp:inline distT="0" distB="0" distL="0" distR="0" wp14:anchorId="640F22D8" wp14:editId="74FEFB2D">
            <wp:extent cx="1190625" cy="1543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90625" cy="1543050"/>
                    </a:xfrm>
                    <a:prstGeom prst="rect">
                      <a:avLst/>
                    </a:prstGeom>
                  </pic:spPr>
                </pic:pic>
              </a:graphicData>
            </a:graphic>
          </wp:inline>
        </w:drawing>
      </w:r>
    </w:p>
    <w:p w:rsidR="003921E1" w:rsidRDefault="003921E1" w:rsidP="003921E1">
      <w:pPr>
        <w:numPr>
          <w:ilvl w:val="1"/>
          <w:numId w:val="6"/>
        </w:numPr>
      </w:pPr>
      <w:r>
        <w:t>Tape the first card to the cha</w:t>
      </w:r>
      <w:r w:rsidR="00ED1892">
        <w:t xml:space="preserve">rt paper </w:t>
      </w:r>
      <w:r>
        <w:t xml:space="preserve">on left side, leaving room to </w:t>
      </w:r>
      <w:r w:rsidR="00ED1892">
        <w:t>record what students say</w:t>
      </w:r>
    </w:p>
    <w:p w:rsidR="00ED1892" w:rsidRDefault="00ED1892" w:rsidP="00ED1892">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pPr>
      <w:bookmarkStart w:id="1" w:name="_Hlk518024254"/>
      <w:r>
        <w:t xml:space="preserve">Before beginning the first number talk, establish number talk norms. Students gather in a common meeting area near the chart or board.  No paper or pencil is needed for students with this activity.  Teachers pose a problem and students mentally solve the problem in whatever way makes sense to them.  When students have a solution, and can describe their strategy, they show a “thumbs up” quietly at their chests to communicate with the teacher they are ready to share.  During wait time, students are encouraged to think of different strategies and hold up additional fingers to show the number of solution strategies they have.  </w:t>
      </w:r>
      <w:bookmarkEnd w:id="1"/>
    </w:p>
    <w:p w:rsidR="00824AB4" w:rsidRDefault="00824AB4">
      <w:pPr>
        <w:ind w:left="720"/>
      </w:pPr>
    </w:p>
    <w:p w:rsidR="00824AB4" w:rsidRDefault="007A03D9">
      <w:r>
        <w:rPr>
          <w:b/>
        </w:rPr>
        <w:t>Launch:</w:t>
      </w:r>
    </w:p>
    <w:p w:rsidR="003921E1" w:rsidRDefault="003921E1">
      <w:pPr>
        <w:numPr>
          <w:ilvl w:val="0"/>
          <w:numId w:val="7"/>
        </w:numPr>
        <w:contextualSpacing/>
      </w:pPr>
      <w:r>
        <w:t>Posing the Prob</w:t>
      </w:r>
      <w:r w:rsidR="004500BF">
        <w:t>lem (1 minute</w:t>
      </w:r>
      <w:r>
        <w:t>)</w:t>
      </w:r>
    </w:p>
    <w:p w:rsidR="00ED1892" w:rsidRDefault="00ED1892" w:rsidP="00ED1892">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pPr>
      <w:r>
        <w:t xml:space="preserve">The teacher displays the first dot card and asks students:  </w:t>
      </w:r>
      <w:r>
        <w:rPr>
          <w:i/>
        </w:rPr>
        <w:t>How many dots do you see?  How do you see them?</w:t>
      </w:r>
    </w:p>
    <w:p w:rsidR="003921E1" w:rsidRPr="003921E1" w:rsidRDefault="00ED1892" w:rsidP="00ED1892">
      <w:pPr>
        <w:contextualSpacing/>
        <w:rPr>
          <w:b/>
        </w:rPr>
      </w:pPr>
      <w:r w:rsidRPr="003921E1">
        <w:rPr>
          <w:b/>
        </w:rPr>
        <w:t xml:space="preserve"> </w:t>
      </w:r>
      <w:r w:rsidR="003921E1" w:rsidRPr="003921E1">
        <w:rPr>
          <w:b/>
        </w:rPr>
        <w:t>Explore:</w:t>
      </w:r>
    </w:p>
    <w:p w:rsidR="00824AB4" w:rsidRDefault="004500BF">
      <w:pPr>
        <w:numPr>
          <w:ilvl w:val="0"/>
          <w:numId w:val="7"/>
        </w:numPr>
        <w:contextualSpacing/>
      </w:pPr>
      <w:r>
        <w:t>Solving the Problem (1-2</w:t>
      </w:r>
      <w:r w:rsidR="003921E1">
        <w:t xml:space="preserve"> minutes)</w:t>
      </w:r>
    </w:p>
    <w:p w:rsidR="00ED1892" w:rsidRDefault="00ED1892" w:rsidP="00ED1892">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pPr>
      <w:r>
        <w:t xml:space="preserve">Give students quiet think time to solve the problem mentally.  Then they hold up their thumb to indicate when they have a solution and can share their strategy. Giving ample wait time is imperative. </w:t>
      </w:r>
    </w:p>
    <w:p w:rsidR="003921E1" w:rsidRPr="003921E1" w:rsidRDefault="00ED1892" w:rsidP="00ED1892">
      <w:pPr>
        <w:contextualSpacing/>
        <w:rPr>
          <w:b/>
        </w:rPr>
      </w:pPr>
      <w:r w:rsidRPr="003921E1">
        <w:rPr>
          <w:b/>
        </w:rPr>
        <w:t xml:space="preserve"> </w:t>
      </w:r>
      <w:r w:rsidR="003921E1" w:rsidRPr="003921E1">
        <w:rPr>
          <w:b/>
        </w:rPr>
        <w:t>Discuss:</w:t>
      </w:r>
    </w:p>
    <w:p w:rsidR="00DD6429" w:rsidRDefault="00DD6429">
      <w:pPr>
        <w:numPr>
          <w:ilvl w:val="0"/>
          <w:numId w:val="7"/>
        </w:numPr>
        <w:contextualSpacing/>
      </w:pPr>
      <w:r>
        <w:t>Sharing our Thinking (5-10 minutes)</w:t>
      </w:r>
    </w:p>
    <w:p w:rsidR="00DD6429" w:rsidRDefault="00DD6429" w:rsidP="00DD6429">
      <w:pPr>
        <w:numPr>
          <w:ilvl w:val="1"/>
          <w:numId w:val="7"/>
        </w:numPr>
        <w:contextualSpacing/>
      </w:pPr>
      <w:r>
        <w:t xml:space="preserve">Ask students to share their answers. </w:t>
      </w:r>
      <w:r w:rsidR="004500BF">
        <w:t xml:space="preserve"> </w:t>
      </w:r>
      <w:r>
        <w:t xml:space="preserve">Teacher records all given answers.  </w:t>
      </w:r>
    </w:p>
    <w:p w:rsidR="004500BF" w:rsidRDefault="004500BF" w:rsidP="004500BF">
      <w:pPr>
        <w:ind w:left="1440"/>
        <w:contextualSpacing/>
        <w:rPr>
          <w:i/>
        </w:rPr>
      </w:pPr>
      <w:r>
        <w:t>For example, a student might explain</w:t>
      </w:r>
      <w:r w:rsidR="007A03D9">
        <w:t xml:space="preserve"> </w:t>
      </w:r>
      <w:r>
        <w:rPr>
          <w:i/>
        </w:rPr>
        <w:t>I see 6</w:t>
      </w:r>
      <w:r w:rsidR="007A03D9" w:rsidRPr="004500BF">
        <w:rPr>
          <w:i/>
        </w:rPr>
        <w:t xml:space="preserve"> plus </w:t>
      </w:r>
      <w:r>
        <w:rPr>
          <w:i/>
        </w:rPr>
        <w:t>2</w:t>
      </w:r>
      <w:r w:rsidR="007A03D9" w:rsidRPr="004500BF">
        <w:rPr>
          <w:i/>
        </w:rPr>
        <w:t xml:space="preserve"> more, </w:t>
      </w:r>
      <w:r w:rsidR="00DD6429" w:rsidRPr="004500BF">
        <w:rPr>
          <w:i/>
        </w:rPr>
        <w:t>so it equals 8</w:t>
      </w:r>
      <w:r>
        <w:rPr>
          <w:i/>
        </w:rPr>
        <w:t xml:space="preserve">.  </w:t>
      </w:r>
    </w:p>
    <w:p w:rsidR="00824AB4" w:rsidRPr="004500BF" w:rsidRDefault="004500BF" w:rsidP="004500BF">
      <w:pPr>
        <w:ind w:left="1440"/>
        <w:contextualSpacing/>
        <w:rPr>
          <w:i/>
        </w:rPr>
      </w:pPr>
      <w:r>
        <w:t xml:space="preserve">You record 6 + 2 = 8.  </w:t>
      </w:r>
    </w:p>
    <w:p w:rsidR="00824AB4" w:rsidRDefault="007A03D9" w:rsidP="00DD6429">
      <w:pPr>
        <w:numPr>
          <w:ilvl w:val="1"/>
          <w:numId w:val="7"/>
        </w:numPr>
        <w:contextualSpacing/>
      </w:pPr>
      <w:r>
        <w:t>Ask the students to describe WHERE and HOW they saw it.  Answers will vary</w:t>
      </w:r>
      <w:r w:rsidR="004500BF">
        <w:t>.</w:t>
      </w:r>
    </w:p>
    <w:p w:rsidR="00824AB4" w:rsidRDefault="007A03D9" w:rsidP="00DD6429">
      <w:pPr>
        <w:numPr>
          <w:ilvl w:val="1"/>
          <w:numId w:val="7"/>
        </w:numPr>
        <w:contextualSpacing/>
      </w:pPr>
      <w:r>
        <w:t xml:space="preserve">Ask who agrees.  If someone disagrees, ask how they saw it.  If all agree ask </w:t>
      </w:r>
      <w:r w:rsidRPr="004500BF">
        <w:rPr>
          <w:i/>
        </w:rPr>
        <w:t>Did anyone see anothe</w:t>
      </w:r>
      <w:r w:rsidR="00DD6429" w:rsidRPr="004500BF">
        <w:rPr>
          <w:i/>
        </w:rPr>
        <w:t>r way?</w:t>
      </w:r>
      <w:r w:rsidRPr="004500BF">
        <w:rPr>
          <w:i/>
        </w:rPr>
        <w:t xml:space="preserve"> </w:t>
      </w:r>
      <w:r w:rsidR="004500BF">
        <w:rPr>
          <w:i/>
        </w:rPr>
        <w:t xml:space="preserve"> </w:t>
      </w:r>
      <w:r w:rsidR="004500BF">
        <w:t>The teacher decides h</w:t>
      </w:r>
      <w:r>
        <w:t xml:space="preserve">ow many volunteers </w:t>
      </w:r>
      <w:r w:rsidR="004500BF">
        <w:t>should share.  A suggestion at least three for</w:t>
      </w:r>
      <w:r>
        <w:t xml:space="preserve"> each card.  This can lead to rich discussion.</w:t>
      </w:r>
    </w:p>
    <w:p w:rsidR="00824AB4" w:rsidRDefault="00DD6429" w:rsidP="00DD6429">
      <w:pPr>
        <w:numPr>
          <w:ilvl w:val="1"/>
          <w:numId w:val="7"/>
        </w:numPr>
        <w:contextualSpacing/>
      </w:pPr>
      <w:r>
        <w:t>Repeat this process (Launch, Explore, Discuss) with the</w:t>
      </w:r>
      <w:r w:rsidR="007A03D9">
        <w:t xml:space="preserve"> next card</w:t>
      </w:r>
      <w:r w:rsidR="004E00C1">
        <w:t>s</w:t>
      </w:r>
      <w:r w:rsidR="007A03D9">
        <w:t>.</w:t>
      </w:r>
      <w:r w:rsidR="004E00C1">
        <w:t xml:space="preserve">  </w:t>
      </w:r>
    </w:p>
    <w:p w:rsidR="004E00C1" w:rsidRDefault="004E00C1" w:rsidP="008365FE">
      <w:pPr>
        <w:numPr>
          <w:ilvl w:val="1"/>
          <w:numId w:val="7"/>
        </w:numPr>
        <w:contextualSpacing/>
      </w:pPr>
      <w:r>
        <w:t xml:space="preserve">As questions such as:  </w:t>
      </w:r>
    </w:p>
    <w:p w:rsidR="004E00C1" w:rsidRPr="004E00C1" w:rsidRDefault="002221E0" w:rsidP="004E00C1">
      <w:pPr>
        <w:pStyle w:val="ListParagraph"/>
        <w:numPr>
          <w:ilvl w:val="0"/>
          <w:numId w:val="16"/>
        </w:numPr>
      </w:pPr>
      <w:r w:rsidRPr="004E00C1">
        <w:rPr>
          <w:i/>
        </w:rPr>
        <w:t xml:space="preserve">How are these images alike?  </w:t>
      </w:r>
    </w:p>
    <w:p w:rsidR="004E00C1" w:rsidRPr="004E00C1" w:rsidRDefault="002221E0" w:rsidP="004E00C1">
      <w:pPr>
        <w:pStyle w:val="ListParagraph"/>
        <w:numPr>
          <w:ilvl w:val="0"/>
          <w:numId w:val="16"/>
        </w:numPr>
      </w:pPr>
      <w:r w:rsidRPr="004E00C1">
        <w:rPr>
          <w:i/>
        </w:rPr>
        <w:t xml:space="preserve">How are these images different? </w:t>
      </w:r>
    </w:p>
    <w:p w:rsidR="004E00C1" w:rsidRPr="004E00C1" w:rsidRDefault="002221E0" w:rsidP="004E00C1">
      <w:pPr>
        <w:pStyle w:val="ListParagraph"/>
        <w:numPr>
          <w:ilvl w:val="0"/>
          <w:numId w:val="16"/>
        </w:numPr>
      </w:pPr>
      <w:r w:rsidRPr="004E00C1">
        <w:rPr>
          <w:i/>
        </w:rPr>
        <w:lastRenderedPageBreak/>
        <w:t xml:space="preserve">Do you see the same groups or different groups?  </w:t>
      </w:r>
    </w:p>
    <w:p w:rsidR="004E00C1" w:rsidRPr="004E00C1" w:rsidRDefault="002221E0" w:rsidP="004E00C1">
      <w:pPr>
        <w:pStyle w:val="ListParagraph"/>
        <w:numPr>
          <w:ilvl w:val="0"/>
          <w:numId w:val="16"/>
        </w:numPr>
      </w:pPr>
      <w:r w:rsidRPr="004E00C1">
        <w:rPr>
          <w:i/>
        </w:rPr>
        <w:t>How did you use your</w:t>
      </w:r>
      <w:r w:rsidR="004E00C1">
        <w:rPr>
          <w:i/>
        </w:rPr>
        <w:t xml:space="preserve"> thinking from the previous </w:t>
      </w:r>
      <w:r w:rsidRPr="004E00C1">
        <w:rPr>
          <w:i/>
        </w:rPr>
        <w:t xml:space="preserve">card to determine the total?  </w:t>
      </w:r>
    </w:p>
    <w:p w:rsidR="00824AB4" w:rsidRPr="002221E0" w:rsidRDefault="002221E0" w:rsidP="004E00C1">
      <w:pPr>
        <w:pStyle w:val="ListParagraph"/>
        <w:numPr>
          <w:ilvl w:val="0"/>
          <w:numId w:val="16"/>
        </w:numPr>
      </w:pPr>
      <w:r w:rsidRPr="004E00C1">
        <w:rPr>
          <w:i/>
        </w:rPr>
        <w:t xml:space="preserve">Is there a strategy that is more efficient with this arrangement of dots? </w:t>
      </w:r>
    </w:p>
    <w:p w:rsidR="00824AB4" w:rsidRDefault="00824AB4">
      <w:pPr>
        <w:rPr>
          <w:b/>
        </w:rPr>
      </w:pPr>
    </w:p>
    <w:p w:rsidR="00824AB4" w:rsidRDefault="007A03D9">
      <w:pPr>
        <w:rPr>
          <w:b/>
        </w:rPr>
      </w:pPr>
      <w:r>
        <w:rPr>
          <w:b/>
        </w:rPr>
        <w:t>Evaluation of Student Understanding</w:t>
      </w:r>
    </w:p>
    <w:p w:rsidR="008D5759" w:rsidRDefault="007B1956" w:rsidP="007B1956">
      <w:r w:rsidRPr="00795B28">
        <w:rPr>
          <w:b/>
        </w:rPr>
        <w:t>Informal Evaluation:</w:t>
      </w:r>
      <w:r>
        <w:t xml:space="preserve"> Observation </w:t>
      </w:r>
    </w:p>
    <w:p w:rsidR="008D5759" w:rsidRDefault="008D5759" w:rsidP="008D5759">
      <w:bookmarkStart w:id="2" w:name="_Hlk518025481"/>
      <w:r>
        <w:t xml:space="preserve">Observe during the number talk for the following:  </w:t>
      </w:r>
      <w:r>
        <w:rPr>
          <w:i/>
        </w:rPr>
        <w:t>What strategies do students share?  Who participates?  What do they say?  How do they explain their thinking?</w:t>
      </w:r>
      <w:bookmarkEnd w:id="2"/>
    </w:p>
    <w:p w:rsidR="00824AB4" w:rsidRDefault="00824AB4"/>
    <w:p w:rsidR="008D5759" w:rsidRDefault="008D5759" w:rsidP="008D5759">
      <w:bookmarkStart w:id="3" w:name="_Hlk518025509"/>
      <w:r>
        <w:t xml:space="preserve">Make note of students’ names and target next steps in whole group and small group number talks.  If the strategy you are hoping to elicit does not surface, continue to use similar representations in subsequent number talks.  </w:t>
      </w:r>
      <w:r w:rsidR="00E34464">
        <w:t xml:space="preserve">You may pose a question about a “student next door” who began their strategy by finding doubles and ask </w:t>
      </w:r>
      <w:r w:rsidR="00E34464" w:rsidRPr="00E34464">
        <w:rPr>
          <w:i/>
        </w:rPr>
        <w:t>Can you explain how this strategy could help you determine the total?</w:t>
      </w:r>
      <w:r w:rsidR="00E34464">
        <w:rPr>
          <w:i/>
        </w:rPr>
        <w:t xml:space="preserve">  </w:t>
      </w:r>
      <w:r>
        <w:t xml:space="preserve">If most students can explain how they see the dot cards and see the connections </w:t>
      </w:r>
      <w:r w:rsidR="00E34464">
        <w:t>to using doubles</w:t>
      </w:r>
      <w:r>
        <w:t xml:space="preserve">, then </w:t>
      </w:r>
      <w:r w:rsidR="00E34464">
        <w:t xml:space="preserve">you may </w:t>
      </w:r>
      <w:r>
        <w:t>change the focus of your number tal</w:t>
      </w:r>
      <w:bookmarkEnd w:id="3"/>
      <w:r w:rsidR="003F410B">
        <w:t xml:space="preserve">ks.  </w:t>
      </w:r>
    </w:p>
    <w:p w:rsidR="008D5759" w:rsidRDefault="008D5759"/>
    <w:p w:rsidR="007B1956" w:rsidRDefault="007B1956" w:rsidP="007B1956">
      <w:pPr>
        <w:rPr>
          <w:b/>
        </w:rPr>
      </w:pPr>
      <w:r w:rsidRPr="00795B28">
        <w:rPr>
          <w:b/>
        </w:rPr>
        <w:t>Next Steps Based on Informal Observations:</w:t>
      </w:r>
    </w:p>
    <w:p w:rsidR="007B1956" w:rsidRDefault="007B1956" w:rsidP="007B1956">
      <w:pPr>
        <w:rPr>
          <w:b/>
        </w:rPr>
      </w:pPr>
    </w:p>
    <w:tbl>
      <w:tblPr>
        <w:tblStyle w:val="TableGrid"/>
        <w:tblW w:w="0" w:type="auto"/>
        <w:tblLook w:val="04A0" w:firstRow="1" w:lastRow="0" w:firstColumn="1" w:lastColumn="0" w:noHBand="0" w:noVBand="1"/>
      </w:tblPr>
      <w:tblGrid>
        <w:gridCol w:w="4819"/>
        <w:gridCol w:w="4819"/>
      </w:tblGrid>
      <w:tr w:rsidR="007B1956" w:rsidTr="002A5983">
        <w:tc>
          <w:tcPr>
            <w:tcW w:w="4819" w:type="dxa"/>
          </w:tcPr>
          <w:p w:rsidR="007B1956" w:rsidRPr="00795B28" w:rsidRDefault="007B1956" w:rsidP="002A5983">
            <w:pPr>
              <w:jc w:val="center"/>
              <w:rPr>
                <w:b/>
              </w:rPr>
            </w:pPr>
            <w:r w:rsidRPr="00795B28">
              <w:rPr>
                <w:b/>
              </w:rPr>
              <w:t>Whole Group</w:t>
            </w:r>
          </w:p>
        </w:tc>
        <w:tc>
          <w:tcPr>
            <w:tcW w:w="4819" w:type="dxa"/>
          </w:tcPr>
          <w:p w:rsidR="007B1956" w:rsidRPr="007B1956" w:rsidRDefault="007B1956" w:rsidP="007B1956">
            <w:r>
              <w:rPr>
                <w:b/>
              </w:rPr>
              <w:t xml:space="preserve">Small Group- </w:t>
            </w:r>
            <w:r w:rsidRPr="00795B28">
              <w:rPr>
                <w:b/>
              </w:rPr>
              <w:t>Intervention</w:t>
            </w:r>
          </w:p>
        </w:tc>
      </w:tr>
      <w:tr w:rsidR="007B1956" w:rsidTr="002A5983">
        <w:tc>
          <w:tcPr>
            <w:tcW w:w="4819" w:type="dxa"/>
          </w:tcPr>
          <w:p w:rsidR="007B1956" w:rsidRPr="00795B28" w:rsidRDefault="007B1956" w:rsidP="002221E0">
            <w:pPr>
              <w:pBdr>
                <w:top w:val="none" w:sz="0" w:space="0" w:color="auto"/>
                <w:left w:val="none" w:sz="0" w:space="0" w:color="auto"/>
                <w:bottom w:val="none" w:sz="0" w:space="0" w:color="auto"/>
                <w:right w:val="none" w:sz="0" w:space="0" w:color="auto"/>
                <w:between w:val="none" w:sz="0" w:space="0" w:color="auto"/>
              </w:pBdr>
            </w:pPr>
            <w:r w:rsidRPr="00795B28">
              <w:t xml:space="preserve">Students are exploring </w:t>
            </w:r>
            <w:r w:rsidR="002221E0">
              <w:t>addition within ten.</w:t>
            </w:r>
            <w:r w:rsidRPr="00795B28">
              <w:t xml:space="preserve"> </w:t>
            </w:r>
            <w:r w:rsidR="003F410B">
              <w:t xml:space="preserve"> </w:t>
            </w:r>
            <w:r w:rsidRPr="00795B28">
              <w:t xml:space="preserve">The teacher may repeat this number talk using </w:t>
            </w:r>
            <w:r w:rsidR="002221E0">
              <w:t>dot cards with different amounts and</w:t>
            </w:r>
            <w:r w:rsidR="003F410B">
              <w:t>/or</w:t>
            </w:r>
            <w:r w:rsidR="002221E0">
              <w:t xml:space="preserve"> patterns.</w:t>
            </w:r>
          </w:p>
        </w:tc>
        <w:tc>
          <w:tcPr>
            <w:tcW w:w="4819" w:type="dxa"/>
          </w:tcPr>
          <w:p w:rsidR="007B1956" w:rsidRPr="00DD6429" w:rsidRDefault="007B1956" w:rsidP="007B1956">
            <w:r w:rsidRPr="00DD6429">
              <w:t>In small group use a Dot Card with between 2 and 6 dots.</w:t>
            </w:r>
          </w:p>
          <w:p w:rsidR="007B1956" w:rsidRDefault="007B1956" w:rsidP="007B1956">
            <w:pPr>
              <w:rPr>
                <w:b/>
              </w:rPr>
            </w:pPr>
          </w:p>
          <w:p w:rsidR="007B1956" w:rsidRDefault="007B1956" w:rsidP="002A5983">
            <w:pPr>
              <w:pBdr>
                <w:top w:val="none" w:sz="0" w:space="0" w:color="auto"/>
                <w:left w:val="none" w:sz="0" w:space="0" w:color="auto"/>
                <w:bottom w:val="none" w:sz="0" w:space="0" w:color="auto"/>
                <w:right w:val="none" w:sz="0" w:space="0" w:color="auto"/>
                <w:between w:val="none" w:sz="0" w:space="0" w:color="auto"/>
              </w:pBdr>
              <w:rPr>
                <w:b/>
              </w:rPr>
            </w:pPr>
          </w:p>
        </w:tc>
      </w:tr>
    </w:tbl>
    <w:p w:rsidR="007B1956" w:rsidRDefault="007B1956"/>
    <w:p w:rsidR="00824AB4" w:rsidRDefault="007A03D9">
      <w:pPr>
        <w:spacing w:after="60"/>
      </w:pPr>
      <w:r>
        <w:rPr>
          <w:b/>
        </w:rPr>
        <w:t>Possible Misconceptions/Suggestions:</w:t>
      </w:r>
    </w:p>
    <w:tbl>
      <w:tblPr>
        <w:tblStyle w:val="a1"/>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6"/>
        <w:gridCol w:w="5124"/>
      </w:tblGrid>
      <w:tr w:rsidR="00824AB4">
        <w:tc>
          <w:tcPr>
            <w:tcW w:w="4686" w:type="dxa"/>
          </w:tcPr>
          <w:p w:rsidR="00824AB4" w:rsidRDefault="007A03D9">
            <w:r>
              <w:rPr>
                <w:b/>
              </w:rPr>
              <w:t>Possible Misconceptions</w:t>
            </w:r>
          </w:p>
        </w:tc>
        <w:tc>
          <w:tcPr>
            <w:tcW w:w="5124" w:type="dxa"/>
          </w:tcPr>
          <w:p w:rsidR="00824AB4" w:rsidRDefault="007A03D9">
            <w:r>
              <w:rPr>
                <w:b/>
              </w:rPr>
              <w:t>Suggestions</w:t>
            </w:r>
          </w:p>
        </w:tc>
      </w:tr>
      <w:tr w:rsidR="00824AB4">
        <w:tc>
          <w:tcPr>
            <w:tcW w:w="4686" w:type="dxa"/>
          </w:tcPr>
          <w:p w:rsidR="00824AB4" w:rsidRDefault="007A03D9">
            <w:r>
              <w:t xml:space="preserve">Students </w:t>
            </w:r>
            <w:r w:rsidR="003F410B">
              <w:t>may just say</w:t>
            </w:r>
            <w:r>
              <w:t xml:space="preserve"> facts they k</w:t>
            </w:r>
            <w:r w:rsidR="003F410B">
              <w:t>now</w:t>
            </w:r>
            <w:r w:rsidR="00DD6429">
              <w:t xml:space="preserve"> once they hear the total rather than </w:t>
            </w:r>
            <w:r>
              <w:t xml:space="preserve">using </w:t>
            </w:r>
            <w:r w:rsidR="00DD6429">
              <w:t>the visual model</w:t>
            </w:r>
            <w:r w:rsidR="003F410B">
              <w:t>.</w:t>
            </w:r>
          </w:p>
          <w:p w:rsidR="00824AB4" w:rsidRDefault="00824AB4"/>
        </w:tc>
        <w:tc>
          <w:tcPr>
            <w:tcW w:w="5124" w:type="dxa"/>
          </w:tcPr>
          <w:p w:rsidR="00824AB4" w:rsidRDefault="003F410B">
            <w:pPr>
              <w:ind w:left="288" w:hanging="288"/>
            </w:pPr>
            <w:r>
              <w:t>Make sure students are asked</w:t>
            </w:r>
            <w:r w:rsidR="007A03D9">
              <w:t xml:space="preserve"> HOW they see it. They can come up to show </w:t>
            </w:r>
            <w:r>
              <w:t xml:space="preserve">how </w:t>
            </w:r>
            <w:r w:rsidR="007A03D9">
              <w:t>if needed.</w:t>
            </w:r>
          </w:p>
          <w:p w:rsidR="00E34464" w:rsidRDefault="00E34464" w:rsidP="00CE25EE">
            <w:pPr>
              <w:ind w:left="288" w:hanging="288"/>
            </w:pPr>
            <w:r>
              <w:rPr>
                <w:color w:val="auto"/>
              </w:rPr>
              <w:t xml:space="preserve">Continue to use similar representations in subsequent number talks.  As students become comfortable with mental math and talking about their strategies, they will become more flexible in their thinking.  </w:t>
            </w:r>
          </w:p>
        </w:tc>
      </w:tr>
    </w:tbl>
    <w:p w:rsidR="00CE25EE" w:rsidRDefault="00CE25EE">
      <w:pPr>
        <w:spacing w:after="60"/>
        <w:rPr>
          <w:b/>
        </w:rPr>
      </w:pPr>
    </w:p>
    <w:p w:rsidR="00824AB4" w:rsidRDefault="007A03D9">
      <w:pPr>
        <w:spacing w:after="60"/>
      </w:pPr>
      <w:bookmarkStart w:id="4" w:name="_GoBack"/>
      <w:bookmarkEnd w:id="4"/>
      <w:r>
        <w:rPr>
          <w:b/>
        </w:rPr>
        <w:t>Possible Solutions:</w:t>
      </w:r>
      <w:r>
        <w:t xml:space="preserve"> </w:t>
      </w:r>
    </w:p>
    <w:p w:rsidR="00DD6429" w:rsidRDefault="00DD6429">
      <w:pPr>
        <w:spacing w:after="60"/>
      </w:pPr>
      <w:r>
        <w:t>Combinations that equal 8</w:t>
      </w:r>
      <w:r w:rsidR="00093878">
        <w:t>: 5+3, 4+4, 2+2+2+2, 3+3+2, etc.</w:t>
      </w:r>
    </w:p>
    <w:p w:rsidR="00824AB4" w:rsidRDefault="005677AA" w:rsidP="00695F9E">
      <w:pPr>
        <w:spacing w:after="60"/>
      </w:pPr>
      <w:r>
        <w:t>Combinations that equal 9</w:t>
      </w:r>
      <w:r w:rsidR="00695F9E">
        <w:t xml:space="preserve"> and 10</w:t>
      </w:r>
    </w:p>
    <w:p w:rsidR="00831E0F" w:rsidRDefault="00831E0F" w:rsidP="00695F9E">
      <w:pPr>
        <w:spacing w:after="60"/>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r>
        <w:rPr>
          <w:b/>
          <w:noProof/>
          <w:sz w:val="40"/>
          <w:szCs w:val="40"/>
        </w:rPr>
        <w:drawing>
          <wp:anchor distT="0" distB="0" distL="114300" distR="114300" simplePos="0" relativeHeight="251658240" behindDoc="0" locked="0" layoutInCell="1" allowOverlap="1" wp14:anchorId="565DC260">
            <wp:simplePos x="0" y="0"/>
            <wp:positionH relativeFrom="column">
              <wp:posOffset>-289560</wp:posOffset>
            </wp:positionH>
            <wp:positionV relativeFrom="page">
              <wp:posOffset>1653540</wp:posOffset>
            </wp:positionV>
            <wp:extent cx="6076950" cy="6076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950" cy="6076950"/>
                    </a:xfrm>
                    <a:prstGeom prst="rect">
                      <a:avLst/>
                    </a:prstGeom>
                    <a:noFill/>
                  </pic:spPr>
                </pic:pic>
              </a:graphicData>
            </a:graphic>
            <wp14:sizeRelH relativeFrom="margin">
              <wp14:pctWidth>0</wp14:pctWidth>
            </wp14:sizeRelH>
            <wp14:sizeRelV relativeFrom="margin">
              <wp14:pctHeight>0</wp14:pctHeight>
            </wp14:sizeRelV>
          </wp:anchor>
        </w:drawing>
      </w: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r>
        <w:rPr>
          <w:b/>
          <w:noProof/>
          <w:sz w:val="40"/>
          <w:szCs w:val="40"/>
        </w:rPr>
        <w:drawing>
          <wp:anchor distT="0" distB="0" distL="114300" distR="114300" simplePos="0" relativeHeight="251659264" behindDoc="0" locked="0" layoutInCell="1" allowOverlap="1" wp14:anchorId="31E9C760">
            <wp:simplePos x="0" y="0"/>
            <wp:positionH relativeFrom="column">
              <wp:posOffset>-118110</wp:posOffset>
            </wp:positionH>
            <wp:positionV relativeFrom="page">
              <wp:posOffset>1577340</wp:posOffset>
            </wp:positionV>
            <wp:extent cx="6153150" cy="6153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3150" cy="6153150"/>
                    </a:xfrm>
                    <a:prstGeom prst="rect">
                      <a:avLst/>
                    </a:prstGeom>
                    <a:noFill/>
                  </pic:spPr>
                </pic:pic>
              </a:graphicData>
            </a:graphic>
            <wp14:sizeRelH relativeFrom="margin">
              <wp14:pctWidth>0</wp14:pctWidth>
            </wp14:sizeRelH>
            <wp14:sizeRelV relativeFrom="margin">
              <wp14:pctHeight>0</wp14:pctHeight>
            </wp14:sizeRelV>
          </wp:anchor>
        </w:drawing>
      </w: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r>
        <w:rPr>
          <w:b/>
          <w:noProof/>
          <w:sz w:val="40"/>
          <w:szCs w:val="40"/>
        </w:rPr>
        <w:drawing>
          <wp:anchor distT="0" distB="0" distL="114300" distR="114300" simplePos="0" relativeHeight="251660288" behindDoc="0" locked="0" layoutInCell="1" allowOverlap="1" wp14:anchorId="232952CC">
            <wp:simplePos x="0" y="0"/>
            <wp:positionH relativeFrom="column">
              <wp:posOffset>-175260</wp:posOffset>
            </wp:positionH>
            <wp:positionV relativeFrom="page">
              <wp:posOffset>910590</wp:posOffset>
            </wp:positionV>
            <wp:extent cx="6244083" cy="8101965"/>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4083" cy="8101965"/>
                    </a:xfrm>
                    <a:prstGeom prst="rect">
                      <a:avLst/>
                    </a:prstGeom>
                    <a:noFill/>
                  </pic:spPr>
                </pic:pic>
              </a:graphicData>
            </a:graphic>
            <wp14:sizeRelH relativeFrom="margin">
              <wp14:pctWidth>0</wp14:pctWidth>
            </wp14:sizeRelH>
            <wp14:sizeRelV relativeFrom="margin">
              <wp14:pctHeight>0</wp14:pctHeight>
            </wp14:sizeRelV>
          </wp:anchor>
        </w:drawing>
      </w:r>
    </w:p>
    <w:sectPr w:rsidR="00831E0F" w:rsidSect="00D77176">
      <w:type w:val="continuous"/>
      <w:pgSz w:w="12240" w:h="15840"/>
      <w:pgMar w:top="1296" w:right="1296" w:bottom="1296" w:left="1296"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933" w:rsidRDefault="00A75933">
      <w:r>
        <w:separator/>
      </w:r>
    </w:p>
  </w:endnote>
  <w:endnote w:type="continuationSeparator" w:id="0">
    <w:p w:rsidR="00A75933" w:rsidRDefault="00A7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AB4" w:rsidRDefault="00824AB4">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rsidR="00824AB4" w:rsidRDefault="007A03D9">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824AB4" w:rsidRDefault="007A03D9">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FIRST GRADE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933" w:rsidRDefault="00A75933">
      <w:r>
        <w:separator/>
      </w:r>
    </w:p>
  </w:footnote>
  <w:footnote w:type="continuationSeparator" w:id="0">
    <w:p w:rsidR="00A75933" w:rsidRDefault="00A75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AB4" w:rsidRDefault="00824A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5188"/>
    <w:multiLevelType w:val="multilevel"/>
    <w:tmpl w:val="AF82802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6E6560"/>
    <w:multiLevelType w:val="multilevel"/>
    <w:tmpl w:val="BEF8D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5D44BF"/>
    <w:multiLevelType w:val="multilevel"/>
    <w:tmpl w:val="14F6A0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5F14C2B"/>
    <w:multiLevelType w:val="multilevel"/>
    <w:tmpl w:val="AE78B90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2A7576FF"/>
    <w:multiLevelType w:val="hybridMultilevel"/>
    <w:tmpl w:val="AA88B7B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3D511CE"/>
    <w:multiLevelType w:val="multilevel"/>
    <w:tmpl w:val="8C227C2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477B7D0F"/>
    <w:multiLevelType w:val="multilevel"/>
    <w:tmpl w:val="1704716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49D66734"/>
    <w:multiLevelType w:val="hybridMultilevel"/>
    <w:tmpl w:val="1932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978DD"/>
    <w:multiLevelType w:val="multilevel"/>
    <w:tmpl w:val="286047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7192A45"/>
    <w:multiLevelType w:val="hybridMultilevel"/>
    <w:tmpl w:val="C360DE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5EE55253"/>
    <w:multiLevelType w:val="multilevel"/>
    <w:tmpl w:val="25A491F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15:restartNumberingAfterBreak="0">
    <w:nsid w:val="62EA68B6"/>
    <w:multiLevelType w:val="multilevel"/>
    <w:tmpl w:val="C224653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65CC0876"/>
    <w:multiLevelType w:val="multilevel"/>
    <w:tmpl w:val="A3080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5C4CF3"/>
    <w:multiLevelType w:val="multilevel"/>
    <w:tmpl w:val="755824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D7F654C"/>
    <w:multiLevelType w:val="multilevel"/>
    <w:tmpl w:val="B5424BF8"/>
    <w:lvl w:ilvl="0">
      <w:start w:val="1"/>
      <w:numFmt w:val="decimal"/>
      <w:lvlText w:val="%1."/>
      <w:lvlJc w:val="left"/>
      <w:pPr>
        <w:ind w:left="810" w:hanging="360"/>
      </w:pPr>
      <w:rPr>
        <w:b w:val="0"/>
        <w:strike w:val="0"/>
        <w:dstrike w:val="0"/>
        <w:u w:val="none"/>
        <w:effect w:val="none"/>
      </w:rPr>
    </w:lvl>
    <w:lvl w:ilvl="1">
      <w:start w:val="1"/>
      <w:numFmt w:val="bullet"/>
      <w:lvlText w:val=""/>
      <w:lvlJc w:val="left"/>
      <w:pPr>
        <w:ind w:left="1440" w:hanging="360"/>
      </w:pPr>
      <w:rPr>
        <w:rFonts w:ascii="Symbol" w:hAnsi="Symbol" w:hint="defaul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76027C91"/>
    <w:multiLevelType w:val="multilevel"/>
    <w:tmpl w:val="16A2B6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2"/>
  </w:num>
  <w:num w:numId="2">
    <w:abstractNumId w:val="8"/>
  </w:num>
  <w:num w:numId="3">
    <w:abstractNumId w:val="13"/>
  </w:num>
  <w:num w:numId="4">
    <w:abstractNumId w:val="1"/>
  </w:num>
  <w:num w:numId="5">
    <w:abstractNumId w:val="6"/>
  </w:num>
  <w:num w:numId="6">
    <w:abstractNumId w:val="10"/>
  </w:num>
  <w:num w:numId="7">
    <w:abstractNumId w:val="0"/>
  </w:num>
  <w:num w:numId="8">
    <w:abstractNumId w:val="11"/>
  </w:num>
  <w:num w:numId="9">
    <w:abstractNumId w:val="7"/>
  </w:num>
  <w:num w:numId="10">
    <w:abstractNumId w:val="15"/>
  </w:num>
  <w:num w:numId="11">
    <w:abstractNumId w:val="2"/>
  </w:num>
  <w:num w:numId="12">
    <w:abstractNumId w:val="3"/>
  </w:num>
  <w:num w:numId="13">
    <w:abstractNumId w:val="5"/>
  </w:num>
  <w:num w:numId="14">
    <w:abstractNumId w:val="9"/>
  </w:num>
  <w:num w:numId="1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B4"/>
    <w:rsid w:val="00086F44"/>
    <w:rsid w:val="00093878"/>
    <w:rsid w:val="002221E0"/>
    <w:rsid w:val="002C49C5"/>
    <w:rsid w:val="00340F2D"/>
    <w:rsid w:val="00352FA8"/>
    <w:rsid w:val="0038424D"/>
    <w:rsid w:val="003921E1"/>
    <w:rsid w:val="003F410B"/>
    <w:rsid w:val="004500BF"/>
    <w:rsid w:val="0045438E"/>
    <w:rsid w:val="00464CF9"/>
    <w:rsid w:val="004832C3"/>
    <w:rsid w:val="004E00C1"/>
    <w:rsid w:val="005677AA"/>
    <w:rsid w:val="005C58E7"/>
    <w:rsid w:val="00695F9E"/>
    <w:rsid w:val="0070609F"/>
    <w:rsid w:val="007A03D9"/>
    <w:rsid w:val="007B1956"/>
    <w:rsid w:val="00824AB4"/>
    <w:rsid w:val="00831E0F"/>
    <w:rsid w:val="008D5759"/>
    <w:rsid w:val="0098625D"/>
    <w:rsid w:val="009F0073"/>
    <w:rsid w:val="00A75933"/>
    <w:rsid w:val="00AD01DF"/>
    <w:rsid w:val="00B375A6"/>
    <w:rsid w:val="00B910F5"/>
    <w:rsid w:val="00C941AD"/>
    <w:rsid w:val="00CE25EE"/>
    <w:rsid w:val="00D322A7"/>
    <w:rsid w:val="00D77176"/>
    <w:rsid w:val="00DA34BE"/>
    <w:rsid w:val="00DD6429"/>
    <w:rsid w:val="00E34464"/>
    <w:rsid w:val="00ED1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5190"/>
  <w15:docId w15:val="{82EBBA1B-DEC0-4B1D-9B4F-278B3146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921E1"/>
    <w:pPr>
      <w:ind w:left="720"/>
      <w:contextualSpacing/>
    </w:pPr>
  </w:style>
  <w:style w:type="table" w:styleId="TableGrid">
    <w:name w:val="Table Grid"/>
    <w:basedOn w:val="TableNormal"/>
    <w:uiPriority w:val="39"/>
    <w:rsid w:val="007B1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73238">
      <w:bodyDiv w:val="1"/>
      <w:marLeft w:val="0"/>
      <w:marRight w:val="0"/>
      <w:marTop w:val="0"/>
      <w:marBottom w:val="0"/>
      <w:divBdr>
        <w:top w:val="none" w:sz="0" w:space="0" w:color="auto"/>
        <w:left w:val="none" w:sz="0" w:space="0" w:color="auto"/>
        <w:bottom w:val="none" w:sz="0" w:space="0" w:color="auto"/>
        <w:right w:val="none" w:sz="0" w:space="0" w:color="auto"/>
      </w:divBdr>
    </w:div>
    <w:div w:id="652296331">
      <w:bodyDiv w:val="1"/>
      <w:marLeft w:val="0"/>
      <w:marRight w:val="0"/>
      <w:marTop w:val="0"/>
      <w:marBottom w:val="0"/>
      <w:divBdr>
        <w:top w:val="none" w:sz="0" w:space="0" w:color="auto"/>
        <w:left w:val="none" w:sz="0" w:space="0" w:color="auto"/>
        <w:bottom w:val="none" w:sz="0" w:space="0" w:color="auto"/>
        <w:right w:val="none" w:sz="0" w:space="0" w:color="auto"/>
      </w:divBdr>
    </w:div>
    <w:div w:id="998077866">
      <w:bodyDiv w:val="1"/>
      <w:marLeft w:val="0"/>
      <w:marRight w:val="0"/>
      <w:marTop w:val="0"/>
      <w:marBottom w:val="0"/>
      <w:divBdr>
        <w:top w:val="none" w:sz="0" w:space="0" w:color="auto"/>
        <w:left w:val="none" w:sz="0" w:space="0" w:color="auto"/>
        <w:bottom w:val="none" w:sz="0" w:space="0" w:color="auto"/>
        <w:right w:val="none" w:sz="0" w:space="0" w:color="auto"/>
      </w:divBdr>
    </w:div>
    <w:div w:id="1388991802">
      <w:bodyDiv w:val="1"/>
      <w:marLeft w:val="0"/>
      <w:marRight w:val="0"/>
      <w:marTop w:val="0"/>
      <w:marBottom w:val="0"/>
      <w:divBdr>
        <w:top w:val="none" w:sz="0" w:space="0" w:color="auto"/>
        <w:left w:val="none" w:sz="0" w:space="0" w:color="auto"/>
        <w:bottom w:val="none" w:sz="0" w:space="0" w:color="auto"/>
        <w:right w:val="none" w:sz="0" w:space="0" w:color="auto"/>
      </w:divBdr>
    </w:div>
    <w:div w:id="1466393406">
      <w:bodyDiv w:val="1"/>
      <w:marLeft w:val="0"/>
      <w:marRight w:val="0"/>
      <w:marTop w:val="0"/>
      <w:marBottom w:val="0"/>
      <w:divBdr>
        <w:top w:val="none" w:sz="0" w:space="0" w:color="auto"/>
        <w:left w:val="none" w:sz="0" w:space="0" w:color="auto"/>
        <w:bottom w:val="none" w:sz="0" w:space="0" w:color="auto"/>
        <w:right w:val="none" w:sz="0" w:space="0" w:color="auto"/>
      </w:divBdr>
    </w:div>
    <w:div w:id="1481313538">
      <w:bodyDiv w:val="1"/>
      <w:marLeft w:val="0"/>
      <w:marRight w:val="0"/>
      <w:marTop w:val="0"/>
      <w:marBottom w:val="0"/>
      <w:divBdr>
        <w:top w:val="none" w:sz="0" w:space="0" w:color="auto"/>
        <w:left w:val="none" w:sz="0" w:space="0" w:color="auto"/>
        <w:bottom w:val="none" w:sz="0" w:space="0" w:color="auto"/>
        <w:right w:val="none" w:sz="0" w:space="0" w:color="auto"/>
      </w:divBdr>
    </w:div>
    <w:div w:id="2096969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Kannapolis City Schools</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Baker</dc:creator>
  <cp:lastModifiedBy>Windows User</cp:lastModifiedBy>
  <cp:revision>5</cp:revision>
  <dcterms:created xsi:type="dcterms:W3CDTF">2018-07-10T14:07:00Z</dcterms:created>
  <dcterms:modified xsi:type="dcterms:W3CDTF">2019-07-09T18:01:00Z</dcterms:modified>
</cp:coreProperties>
</file>