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9097"/>
        <w:gridCol w:w="25"/>
      </w:tblGrid>
      <w:tr w:rsidR="0002080F" w:rsidRPr="0002080F" w:rsidTr="00FB3C0D">
        <w:trPr>
          <w:trHeight w:val="275"/>
        </w:trPr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36CB1" w:rsidRDefault="00036CB1" w:rsidP="000208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bookmarkStart w:id="0" w:name="_Hlk500666403"/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NC.1.OA.1</w:t>
            </w:r>
          </w:p>
          <w:p w:rsidR="0002080F" w:rsidRPr="0002080F" w:rsidRDefault="006B63A8" w:rsidP="000208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How Many Flowers? (Version 1)</w:t>
            </w:r>
            <w:bookmarkEnd w:id="0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80F" w:rsidRPr="0002080F" w:rsidRDefault="008138D6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Clusters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0F" w:rsidRPr="0002080F" w:rsidRDefault="00257611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39590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Understand and app</w:t>
            </w:r>
            <w:r w:rsidR="0025761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ly the properties of operations</w:t>
            </w:r>
            <w:r w:rsidR="0039590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Add and </w:t>
            </w:r>
            <w:r w:rsidR="0025761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subtract within 20</w:t>
            </w:r>
            <w:r w:rsidR="0039590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80F" w:rsidRPr="0002080F" w:rsidRDefault="008138D6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02080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NC.1.OA.4</w:t>
            </w: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Solve an unknown-addend problem, within 20, by using addition strategies and/or chang</w:t>
            </w:r>
            <w:r w:rsidR="0025761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ing it to a subtraction problem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02080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Add to/Change Unknown</w:t>
            </w: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0F" w:rsidRPr="0002080F" w:rsidRDefault="00257611" w:rsidP="004663F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SF, </w:t>
            </w:r>
            <w:r w:rsidR="004663F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</w:t>
            </w:r>
            <w:r w:rsidR="0002080F"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ubes or counters, pencil</w:t>
            </w: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080F" w:rsidRPr="0002080F" w:rsidRDefault="0002080F" w:rsidP="0002080F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Provide materials to the student. Read the problem to the student: </w:t>
            </w:r>
            <w:r w:rsidRPr="0002080F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I have a vase with 5 flowers. Mom put more flowers in the vase. Now I have 12 flowers in the vase. How many flowers did Mom put in the vase? </w:t>
            </w:r>
            <w:r w:rsidRPr="0002080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Write a number sentence that matches this story.</w:t>
            </w: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2080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Use a symbol for the unknown number. </w:t>
            </w: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Once an equation is written, say:  </w:t>
            </w:r>
            <w:r w:rsidRPr="0002080F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Solve the problem and show your thinking with pictures, numbers, or words.</w:t>
            </w:r>
          </w:p>
        </w:tc>
      </w:tr>
    </w:tbl>
    <w:p w:rsidR="0002080F" w:rsidRDefault="0002080F" w:rsidP="004E5760"/>
    <w:tbl>
      <w:tblPr>
        <w:tblW w:w="10910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6351"/>
        <w:gridCol w:w="2671"/>
        <w:gridCol w:w="25"/>
      </w:tblGrid>
      <w:tr w:rsidR="0002080F" w:rsidRPr="0002080F" w:rsidTr="00FB3C0D">
        <w:trPr>
          <w:trHeight w:val="251"/>
        </w:trPr>
        <w:tc>
          <w:tcPr>
            <w:tcW w:w="10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57611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11" w:rsidRPr="0002080F" w:rsidRDefault="00257611" w:rsidP="00056714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395909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11" w:rsidRPr="000F1418" w:rsidRDefault="00257611" w:rsidP="00257611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611" w:rsidRPr="0002080F" w:rsidRDefault="00395909" w:rsidP="00257611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257611"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257611" w:rsidRPr="0002080F" w:rsidRDefault="00257611" w:rsidP="0025761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257611" w:rsidRPr="0002080F" w:rsidRDefault="00257611" w:rsidP="0025761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257611" w:rsidRPr="0002080F" w:rsidRDefault="00257611" w:rsidP="0025761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257611" w:rsidRPr="0002080F" w:rsidRDefault="00257611" w:rsidP="0025761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Think-Addition</w:t>
            </w:r>
          </w:p>
          <w:p w:rsidR="00257611" w:rsidRPr="0002080F" w:rsidRDefault="00257611" w:rsidP="0025761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257611" w:rsidRPr="0002080F" w:rsidRDefault="00257611" w:rsidP="0025761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257611" w:rsidRPr="0002080F" w:rsidRDefault="00257611" w:rsidP="0025761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257611" w:rsidRPr="0002080F" w:rsidRDefault="00257611" w:rsidP="00257611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257611" w:rsidRPr="0002080F" w:rsidRDefault="00257611" w:rsidP="0025761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257611" w:rsidRPr="0002080F" w:rsidRDefault="00257611" w:rsidP="0025761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257611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11" w:rsidRPr="0002080F" w:rsidRDefault="00257611" w:rsidP="0025761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11" w:rsidRPr="000F1418" w:rsidRDefault="002921DB" w:rsidP="002921DB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Response includes 2</w:t>
            </w:r>
            <w:r w:rsidR="00257611" w:rsidRPr="000F1418">
              <w:rPr>
                <w:rFonts w:ascii="Times New Roman" w:hAnsi="Times New Roman"/>
                <w:sz w:val="24"/>
              </w:rPr>
              <w:t xml:space="preserve"> of the descriptors in “Meets Expectations”</w:t>
            </w: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7611" w:rsidRPr="0002080F" w:rsidRDefault="00257611" w:rsidP="00257611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80F" w:rsidRPr="0002080F" w:rsidRDefault="0002080F" w:rsidP="00036CB1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 w:rsidR="00036CB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11" w:rsidRPr="00257611" w:rsidRDefault="00257611" w:rsidP="00257611">
            <w:pPr>
              <w:suppressAutoHyphens/>
              <w:spacing w:after="0" w:line="240" w:lineRule="auto"/>
              <w:ind w:left="25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Response includes all</w:t>
            </w:r>
            <w:r w:rsidR="002921DB">
              <w:rPr>
                <w:rFonts w:ascii="Times New Roman" w:hAnsi="Times New Roman"/>
                <w:sz w:val="24"/>
              </w:rPr>
              <w:t xml:space="preserve"> the descriptors in “Meets Expectations”</w:t>
            </w:r>
          </w:p>
          <w:p w:rsidR="0002080F" w:rsidRPr="0002080F" w:rsidRDefault="0002080F" w:rsidP="0002080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Correctly solves the problem: 7 flowers</w:t>
            </w:r>
          </w:p>
          <w:p w:rsidR="0002080F" w:rsidRPr="0002080F" w:rsidRDefault="002921DB" w:rsidP="0002080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Clearly explains using</w:t>
            </w:r>
            <w:r w:rsidR="0002080F"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strategies such as basic facts, near-doubles, making tens and/or the relationship b</w:t>
            </w:r>
            <w:r w:rsidR="0025761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etween addition and subtraction</w:t>
            </w:r>
            <w:r w:rsidR="0005671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(instead of counting all)</w:t>
            </w:r>
          </w:p>
          <w:p w:rsidR="0002080F" w:rsidRPr="0002080F" w:rsidRDefault="0002080F" w:rsidP="0002080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Equation </w:t>
            </w:r>
            <w:r w:rsidR="00935C3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is accurate (e.g., 5 + * = 12; </w:t>
            </w:r>
            <w:r w:rsidR="002921D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 = 5 + *)</w:t>
            </w:r>
          </w:p>
        </w:tc>
        <w:tc>
          <w:tcPr>
            <w:tcW w:w="2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841C8" w:rsidRDefault="00A841C8" w:rsidP="004E5760"/>
    <w:p w:rsidR="002921DB" w:rsidRDefault="002921DB" w:rsidP="004E5760"/>
    <w:p w:rsidR="007B034C" w:rsidRDefault="007B034C" w:rsidP="004E5760"/>
    <w:tbl>
      <w:tblPr>
        <w:tblW w:w="1091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3"/>
        <w:gridCol w:w="25"/>
      </w:tblGrid>
      <w:tr w:rsidR="0002080F" w:rsidRPr="0002080F" w:rsidTr="00FB3C0D">
        <w:trPr>
          <w:trHeight w:val="265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02080F" w:rsidRPr="0002080F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80F" w:rsidRPr="0002080F" w:rsidRDefault="0002080F" w:rsidP="0002080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080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02080F" w:rsidRPr="00664E56" w:rsidRDefault="0002080F" w:rsidP="0002080F">
      <w:pPr>
        <w:rPr>
          <w:rFonts w:ascii="Times New Roman" w:hAnsi="Times New Roman" w:cs="Times New Roman"/>
          <w:b/>
          <w:sz w:val="32"/>
        </w:rPr>
      </w:pPr>
      <w:r w:rsidRPr="00664E56">
        <w:rPr>
          <w:rFonts w:ascii="Times New Roman" w:hAnsi="Times New Roman" w:cs="Times New Roman"/>
          <w:b/>
          <w:sz w:val="32"/>
        </w:rPr>
        <w:lastRenderedPageBreak/>
        <w:t>I have a vase with 5 flowers. Mom put more flowers in the vase. Now I have 12 flowers in the vase. How many flowers did Mom put in the vase?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2080F" w:rsidRPr="00664E56" w:rsidTr="00FB3C0D">
        <w:trPr>
          <w:trHeight w:val="1828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56">
              <w:rPr>
                <w:rFonts w:ascii="Times New Roman" w:hAnsi="Times New Roman" w:cs="Times New Roman"/>
                <w:sz w:val="28"/>
                <w:szCs w:val="28"/>
              </w:rPr>
              <w:t>Write a number sentence that matches this story.  Use a symbol for the unknown number.</w:t>
            </w:r>
          </w:p>
        </w:tc>
      </w:tr>
      <w:tr w:rsidR="0002080F" w:rsidRPr="00664E56" w:rsidTr="00FB3C0D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56">
              <w:rPr>
                <w:rFonts w:ascii="Times New Roman" w:hAnsi="Times New Roman" w:cs="Times New Roman"/>
                <w:sz w:val="28"/>
                <w:szCs w:val="28"/>
              </w:rPr>
              <w:t>Solve the problem.</w:t>
            </w:r>
          </w:p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56">
              <w:rPr>
                <w:rFonts w:ascii="Times New Roman" w:hAnsi="Times New Roman" w:cs="Times New Roman"/>
                <w:sz w:val="28"/>
                <w:szCs w:val="28"/>
              </w:rPr>
              <w:t>Show your thinking with pictures, numbers, or words.</w:t>
            </w:r>
          </w:p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664E56" w:rsidRDefault="0002080F" w:rsidP="0002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664E56" w:rsidRDefault="0002080F" w:rsidP="00FB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E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0F" w:rsidRPr="00664E56" w:rsidRDefault="0002080F" w:rsidP="00F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56">
              <w:rPr>
                <w:rFonts w:ascii="Times New Roman" w:hAnsi="Times New Roman" w:cs="Times New Roman"/>
                <w:sz w:val="28"/>
                <w:szCs w:val="28"/>
              </w:rPr>
              <w:t>__________________ flowers</w:t>
            </w:r>
          </w:p>
        </w:tc>
      </w:tr>
    </w:tbl>
    <w:p w:rsidR="002950B8" w:rsidRDefault="002950B8" w:rsidP="004E5760"/>
    <w:p w:rsidR="00096487" w:rsidRDefault="00096487" w:rsidP="004E5760"/>
    <w:p w:rsidR="00096487" w:rsidRPr="00AD69EC" w:rsidRDefault="00096487" w:rsidP="0009648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D69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Scoring Example</w:t>
      </w:r>
      <w:r>
        <w:rPr>
          <w:rFonts w:ascii="Times New Roman" w:eastAsia="Calibri" w:hAnsi="Times New Roman" w:cs="Times New Roman"/>
          <w:b/>
          <w:sz w:val="28"/>
          <w:szCs w:val="28"/>
        </w:rPr>
        <w:t>s</w:t>
      </w:r>
    </w:p>
    <w:p w:rsidR="00096487" w:rsidRDefault="00096487" w:rsidP="0009648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6487" w:rsidRPr="00857FDE" w:rsidRDefault="00096487" w:rsidP="0009648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The student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received </w:t>
      </w:r>
      <w:r w:rsidRPr="00857FDE">
        <w:rPr>
          <w:rFonts w:ascii="Times New Roman" w:eastAsia="Calibri" w:hAnsi="Times New Roman" w:cs="Times New Roman"/>
          <w:sz w:val="24"/>
          <w:szCs w:val="24"/>
        </w:rPr>
        <w:t>“Not Yet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Proficient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” because the student did not create a model or an equation to correctly represent the problem.  The student drew circles and created a number bond in which the known numbers were added together to get a total of 18.  This student did not attempt to use an equation to represent the action of </w:t>
      </w:r>
      <w:r w:rsidRPr="00857FDE">
        <w:rPr>
          <w:rFonts w:ascii="Times New Roman" w:eastAsia="Calibri" w:hAnsi="Times New Roman" w:cs="Times New Roman"/>
          <w:i/>
          <w:sz w:val="24"/>
          <w:szCs w:val="24"/>
        </w:rPr>
        <w:t>adding to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 a known amount to get the total.  This student could benefit from using concrete representations to model the beginning number and </w:t>
      </w:r>
      <w:r w:rsidRPr="00857FDE">
        <w:rPr>
          <w:rFonts w:ascii="Times New Roman" w:eastAsia="Calibri" w:hAnsi="Times New Roman" w:cs="Times New Roman"/>
          <w:i/>
          <w:sz w:val="24"/>
          <w:szCs w:val="24"/>
        </w:rPr>
        <w:t>adding to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 the amount to get the end </w:t>
      </w:r>
      <w:r>
        <w:rPr>
          <w:rFonts w:ascii="Times New Roman" w:eastAsia="Calibri" w:hAnsi="Times New Roman" w:cs="Times New Roman"/>
          <w:sz w:val="24"/>
          <w:szCs w:val="24"/>
        </w:rPr>
        <w:t>sum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It may also be helpful to 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make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 connection to an equation to represent the beginning, middle, and end of the story while using a question mark or other symbol to represent the unknown in the middle of the story.    </w:t>
      </w:r>
    </w:p>
    <w:p w:rsidR="00096487" w:rsidRPr="00857FDE" w:rsidRDefault="00096487" w:rsidP="00096487">
      <w:pPr>
        <w:spacing w:after="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E157BF" wp14:editId="54F03545">
            <wp:extent cx="455295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8132" cy="156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487" w:rsidRDefault="00096487" w:rsidP="0009648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6487" w:rsidRPr="00857FDE" w:rsidRDefault="00096487" w:rsidP="0009648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This student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received 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“Progressing” because the student could solve the problem correctly using a number line to represent </w:t>
      </w:r>
      <w:r w:rsidRPr="00857FDE">
        <w:rPr>
          <w:rFonts w:ascii="Times New Roman" w:eastAsia="Calibri" w:hAnsi="Times New Roman" w:cs="Times New Roman"/>
          <w:i/>
          <w:sz w:val="24"/>
          <w:szCs w:val="24"/>
        </w:rPr>
        <w:t xml:space="preserve">adding to 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the beginning number.  The student began on the number line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 5 and counted on to 12.  The </w:t>
      </w:r>
      <w:r w:rsidRPr="00857FDE">
        <w:rPr>
          <w:rFonts w:ascii="Times New Roman" w:eastAsia="Calibri" w:hAnsi="Times New Roman" w:cs="Times New Roman"/>
          <w:sz w:val="24"/>
          <w:szCs w:val="24"/>
        </w:rPr>
        <w:t>student labeled the hops on the number line to represent the amount added to the beginning number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Then 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the student incorrectly inserted the numbers in the equation and did not use a symbol to represent the unknown.  This student could benefit from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guided </w:t>
      </w:r>
      <w:r w:rsidR="00C11790">
        <w:rPr>
          <w:rFonts w:ascii="Times New Roman" w:eastAsia="Calibri" w:hAnsi="Times New Roman" w:cs="Times New Roman"/>
          <w:sz w:val="24"/>
          <w:szCs w:val="24"/>
        </w:rPr>
        <w:t xml:space="preserve">practice </w:t>
      </w:r>
      <w:r>
        <w:rPr>
          <w:rFonts w:ascii="Times New Roman" w:eastAsia="Calibri" w:hAnsi="Times New Roman" w:cs="Times New Roman"/>
          <w:sz w:val="24"/>
          <w:szCs w:val="24"/>
        </w:rPr>
        <w:t>to set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 up the equation with a symbol to represent the unknown while making a connection to the solution s</w:t>
      </w:r>
      <w:r>
        <w:rPr>
          <w:rFonts w:ascii="Times New Roman" w:eastAsia="Calibri" w:hAnsi="Times New Roman" w:cs="Times New Roman"/>
          <w:sz w:val="24"/>
          <w:szCs w:val="24"/>
        </w:rPr>
        <w:t>trategy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 used on the number line and the numbers in the equation.  </w:t>
      </w:r>
    </w:p>
    <w:p w:rsidR="00096487" w:rsidRPr="00857FDE" w:rsidRDefault="00096487" w:rsidP="0009648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386DB6" wp14:editId="75D5AA31">
            <wp:extent cx="502920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0838" cy="143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487" w:rsidRDefault="00096487" w:rsidP="0009648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This student received </w:t>
      </w:r>
      <w:r w:rsidRPr="00857FDE">
        <w:rPr>
          <w:rFonts w:ascii="Times New Roman" w:eastAsia="Calibri" w:hAnsi="Times New Roman" w:cs="Times New Roman"/>
          <w:sz w:val="24"/>
          <w:szCs w:val="24"/>
        </w:rPr>
        <w:t>“Meets Expectations” because the student could correctly solve the problem with pictures, numbers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 and words.  The student represents </w:t>
      </w:r>
      <w:r w:rsidRPr="00857FDE">
        <w:rPr>
          <w:rFonts w:ascii="Times New Roman" w:eastAsia="Calibri" w:hAnsi="Times New Roman" w:cs="Times New Roman"/>
          <w:i/>
          <w:sz w:val="24"/>
          <w:szCs w:val="24"/>
        </w:rPr>
        <w:t>adding to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 with flowers and numbers.  This student could benefit from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using </w:t>
      </w:r>
      <w:r w:rsidRPr="00857FDE">
        <w:rPr>
          <w:rFonts w:ascii="Times New Roman" w:eastAsia="Calibri" w:hAnsi="Times New Roman" w:cs="Times New Roman"/>
          <w:sz w:val="24"/>
          <w:szCs w:val="24"/>
        </w:rPr>
        <w:t>more efficient strategies (number line, number bond, etc.) that represent the number relationships.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In addition, </w:t>
      </w:r>
      <w:r w:rsidRPr="00857FDE">
        <w:rPr>
          <w:rFonts w:ascii="Times New Roman" w:eastAsia="Calibri" w:hAnsi="Times New Roman" w:cs="Times New Roman"/>
          <w:sz w:val="24"/>
          <w:szCs w:val="24"/>
        </w:rPr>
        <w:t>a higher range of numbers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could be used with future tasks.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  Encourage the student to explain why the solution path could be adding on </w:t>
      </w:r>
      <w:r>
        <w:rPr>
          <w:rFonts w:ascii="Times New Roman" w:eastAsia="Calibri" w:hAnsi="Times New Roman" w:cs="Times New Roman"/>
          <w:sz w:val="24"/>
          <w:szCs w:val="24"/>
        </w:rPr>
        <w:t>from</w:t>
      </w:r>
      <w:r w:rsidRPr="00857FDE">
        <w:rPr>
          <w:rFonts w:ascii="Times New Roman" w:eastAsia="Calibri" w:hAnsi="Times New Roman" w:cs="Times New Roman"/>
          <w:sz w:val="24"/>
          <w:szCs w:val="24"/>
        </w:rPr>
        <w:t xml:space="preserve"> 5 or subtracting from 12.  </w:t>
      </w:r>
    </w:p>
    <w:p w:rsidR="00096487" w:rsidRDefault="00096487" w:rsidP="004E5760"/>
    <w:p w:rsidR="00096487" w:rsidRDefault="00096487" w:rsidP="00096487">
      <w:pPr>
        <w:jc w:val="center"/>
      </w:pPr>
      <w:bookmarkStart w:id="1" w:name="_GoBack"/>
      <w:r>
        <w:rPr>
          <w:noProof/>
        </w:rPr>
        <w:drawing>
          <wp:inline distT="0" distB="0" distL="0" distR="0" wp14:anchorId="04DACBB3" wp14:editId="58C543DA">
            <wp:extent cx="5343525" cy="12095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20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096487" w:rsidSect="007B034C">
      <w:headerReference w:type="default" r:id="rId14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253" w:rsidRDefault="00FE5253" w:rsidP="000B3B03">
      <w:pPr>
        <w:spacing w:after="0" w:line="240" w:lineRule="auto"/>
      </w:pPr>
      <w:r>
        <w:separator/>
      </w:r>
    </w:p>
  </w:endnote>
  <w:endnote w:type="continuationSeparator" w:id="0">
    <w:p w:rsidR="00FE5253" w:rsidRDefault="00FE5253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3B624D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501A2A">
      <w:rPr>
        <w:rFonts w:ascii="Times New Roman" w:eastAsia="Cambria" w:hAnsi="Times New Roman" w:cs="Times New Roman"/>
        <w:sz w:val="24"/>
        <w:szCs w:val="24"/>
      </w:rPr>
      <w:br/>
    </w:r>
    <w:r w:rsidRPr="00501A2A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501A2A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FIRST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 xml:space="preserve"> </w:t>
    </w:r>
    <w:r w:rsidRPr="0077011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3B624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664E56">
      <w:rPr>
        <w:rFonts w:ascii="Times New Roman" w:eastAsia="Cambria" w:hAnsi="Times New Roman" w:cs="Times New Roman"/>
        <w:sz w:val="24"/>
        <w:szCs w:val="24"/>
      </w:rPr>
      <w:br/>
    </w:r>
    <w:r w:rsidRPr="00664E5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664E56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253" w:rsidRDefault="00FE5253" w:rsidP="000B3B03">
      <w:pPr>
        <w:spacing w:after="0" w:line="240" w:lineRule="auto"/>
      </w:pPr>
      <w:r>
        <w:separator/>
      </w:r>
    </w:p>
  </w:footnote>
  <w:footnote w:type="continuationSeparator" w:id="0">
    <w:p w:rsidR="00FE5253" w:rsidRDefault="00FE5253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11D" w:rsidRPr="000B3B03" w:rsidRDefault="0077011D" w:rsidP="0077011D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77011D" w:rsidRDefault="00770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Default="006B63A8" w:rsidP="006B63A8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6B63A8">
      <w:rPr>
        <w:rFonts w:ascii="Times New Roman" w:eastAsia="Cambria" w:hAnsi="Times New Roman" w:cs="Times New Roman"/>
        <w:b/>
        <w:sz w:val="20"/>
        <w:szCs w:val="20"/>
      </w:rPr>
      <w:t>NC.1.OA.1</w:t>
    </w:r>
    <w:r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Pr="006B63A8">
      <w:rPr>
        <w:rFonts w:ascii="Times New Roman" w:eastAsia="Cambria" w:hAnsi="Times New Roman" w:cs="Times New Roman"/>
        <w:b/>
        <w:sz w:val="20"/>
        <w:szCs w:val="20"/>
      </w:rPr>
      <w:t>How Many Flowers? (Version 1)</w:t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="007B034C"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="007B034C"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02080F" w:rsidRPr="00257611" w:rsidRDefault="0002080F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 w:rsidRPr="00257611">
      <w:rPr>
        <w:rFonts w:ascii="Times New Roman" w:eastAsia="Cambria" w:hAnsi="Times New Roman" w:cs="Times New Roman"/>
        <w:b/>
        <w:i/>
        <w:sz w:val="20"/>
        <w:szCs w:val="20"/>
      </w:rPr>
      <w:t>Add to/Change Unknown</w:t>
    </w:r>
  </w:p>
  <w:p w:rsidR="007B034C" w:rsidRPr="00664E56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664E56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</w:pP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36CB1"/>
    <w:rsid w:val="00056714"/>
    <w:rsid w:val="0008797A"/>
    <w:rsid w:val="00096487"/>
    <w:rsid w:val="000B3B03"/>
    <w:rsid w:val="000C4B8F"/>
    <w:rsid w:val="000F4281"/>
    <w:rsid w:val="00133118"/>
    <w:rsid w:val="002043AB"/>
    <w:rsid w:val="00257611"/>
    <w:rsid w:val="00281B51"/>
    <w:rsid w:val="002921DB"/>
    <w:rsid w:val="0029473E"/>
    <w:rsid w:val="002950B8"/>
    <w:rsid w:val="00296CAD"/>
    <w:rsid w:val="003259F5"/>
    <w:rsid w:val="00357AD0"/>
    <w:rsid w:val="00395909"/>
    <w:rsid w:val="003B624D"/>
    <w:rsid w:val="003C6454"/>
    <w:rsid w:val="003F59EA"/>
    <w:rsid w:val="00412930"/>
    <w:rsid w:val="00423F38"/>
    <w:rsid w:val="00432690"/>
    <w:rsid w:val="004663F2"/>
    <w:rsid w:val="004E5760"/>
    <w:rsid w:val="00501A2A"/>
    <w:rsid w:val="00581720"/>
    <w:rsid w:val="0060484B"/>
    <w:rsid w:val="00664E56"/>
    <w:rsid w:val="00676D18"/>
    <w:rsid w:val="00685A38"/>
    <w:rsid w:val="006A7B23"/>
    <w:rsid w:val="006B63A8"/>
    <w:rsid w:val="006E229D"/>
    <w:rsid w:val="007233C9"/>
    <w:rsid w:val="0077011D"/>
    <w:rsid w:val="007A4A27"/>
    <w:rsid w:val="007B034C"/>
    <w:rsid w:val="007D4E36"/>
    <w:rsid w:val="007E458B"/>
    <w:rsid w:val="008138D6"/>
    <w:rsid w:val="008203F7"/>
    <w:rsid w:val="008E244B"/>
    <w:rsid w:val="00910F8D"/>
    <w:rsid w:val="00935C37"/>
    <w:rsid w:val="009377CC"/>
    <w:rsid w:val="00991445"/>
    <w:rsid w:val="009E4918"/>
    <w:rsid w:val="00A841C8"/>
    <w:rsid w:val="00B31E9A"/>
    <w:rsid w:val="00BE5329"/>
    <w:rsid w:val="00C11790"/>
    <w:rsid w:val="00C3320F"/>
    <w:rsid w:val="00CA281F"/>
    <w:rsid w:val="00D361AE"/>
    <w:rsid w:val="00E57DA7"/>
    <w:rsid w:val="00E85E5C"/>
    <w:rsid w:val="00EE0FCB"/>
    <w:rsid w:val="00F43591"/>
    <w:rsid w:val="00F928BC"/>
    <w:rsid w:val="00F95DFD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EBB93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4</cp:revision>
  <dcterms:created xsi:type="dcterms:W3CDTF">2018-04-23T01:39:00Z</dcterms:created>
  <dcterms:modified xsi:type="dcterms:W3CDTF">2018-04-23T12:56:00Z</dcterms:modified>
</cp:coreProperties>
</file>