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5CEBFB" w14:textId="3C0B897F" w:rsidR="00FB7F21" w:rsidRDefault="00F836EF" w:rsidP="00347FBE">
      <w:pPr>
        <w:spacing w:after="240"/>
        <w:jc w:val="center"/>
      </w:pPr>
      <w:r>
        <w:rPr>
          <w:b/>
          <w:sz w:val="48"/>
          <w:szCs w:val="48"/>
        </w:rPr>
        <w:t xml:space="preserve">Number Talk:  </w:t>
      </w:r>
      <w:r w:rsidR="00040BA4">
        <w:rPr>
          <w:b/>
          <w:sz w:val="48"/>
          <w:szCs w:val="48"/>
        </w:rPr>
        <w:t xml:space="preserve">Using Double Ten-Frames to </w:t>
      </w:r>
      <w:r w:rsidR="00234897">
        <w:rPr>
          <w:b/>
          <w:sz w:val="48"/>
          <w:szCs w:val="48"/>
        </w:rPr>
        <w:t>Make Ten and Add More</w:t>
      </w:r>
    </w:p>
    <w:tbl>
      <w:tblPr>
        <w:tblStyle w:val="2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FB7F21" w14:paraId="02FF72B2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C550" w14:textId="75D3B6D3" w:rsidR="00FB7F21" w:rsidRDefault="006E1DF5" w:rsidP="00B56188">
            <w:r>
              <w:t xml:space="preserve">In this lesson, students </w:t>
            </w:r>
            <w:r w:rsidR="00347FBE">
              <w:t xml:space="preserve">build addition </w:t>
            </w:r>
            <w:r w:rsidR="001D53BC">
              <w:t>fluenc</w:t>
            </w:r>
            <w:r w:rsidR="0059092D">
              <w:t>y</w:t>
            </w:r>
            <w:r>
              <w:t xml:space="preserve"> </w:t>
            </w:r>
            <w:r w:rsidR="00117A0E">
              <w:t>using double ten-frames</w:t>
            </w:r>
            <w:r w:rsidR="00655305">
              <w:t xml:space="preserve"> by making ten</w:t>
            </w:r>
            <w:r w:rsidR="00B27822">
              <w:t xml:space="preserve"> and adding more</w:t>
            </w:r>
            <w:r w:rsidR="00C415D0">
              <w:t>.</w:t>
            </w:r>
            <w:r>
              <w:t xml:space="preserve">  </w:t>
            </w:r>
          </w:p>
        </w:tc>
      </w:tr>
    </w:tbl>
    <w:p w14:paraId="1CDFC80B" w14:textId="77777777" w:rsidR="00FB7F21" w:rsidRDefault="00FB7F21"/>
    <w:p w14:paraId="500A1C5F" w14:textId="716BC72B" w:rsidR="00FB7F21" w:rsidRDefault="00D50620">
      <w:pPr>
        <w:rPr>
          <w:b/>
        </w:rPr>
      </w:pPr>
      <w:r>
        <w:rPr>
          <w:b/>
        </w:rPr>
        <w:t>NC Mathematics Standard</w:t>
      </w:r>
      <w:r w:rsidR="006E1DF5">
        <w:rPr>
          <w:b/>
        </w:rPr>
        <w:t>:</w:t>
      </w:r>
    </w:p>
    <w:p w14:paraId="32900225" w14:textId="77777777" w:rsidR="00047B33" w:rsidRPr="004E68B5" w:rsidRDefault="00047B33" w:rsidP="00047B33">
      <w:pPr>
        <w:ind w:firstLine="360"/>
        <w:rPr>
          <w:b/>
        </w:rPr>
      </w:pPr>
      <w:bookmarkStart w:id="0" w:name="_Hlk518975089"/>
      <w:r w:rsidRPr="004E68B5">
        <w:rPr>
          <w:b/>
        </w:rPr>
        <w:t>Add and subtract within 20.</w:t>
      </w:r>
    </w:p>
    <w:p w14:paraId="59AF0A26" w14:textId="77777777" w:rsidR="00047B33" w:rsidRDefault="00047B33" w:rsidP="00047B33">
      <w:pPr>
        <w:ind w:firstLine="360"/>
      </w:pPr>
      <w:r>
        <w:rPr>
          <w:b/>
        </w:rPr>
        <w:t xml:space="preserve">NC.1.OA.6 </w:t>
      </w:r>
      <w:r>
        <w:t xml:space="preserve">Add and subtract, within 20, using strategies such as: </w:t>
      </w:r>
    </w:p>
    <w:p w14:paraId="2B25434D" w14:textId="77777777" w:rsidR="00047B33" w:rsidRDefault="00047B33" w:rsidP="00047B33">
      <w:pPr>
        <w:ind w:left="1080"/>
      </w:pPr>
      <w:r>
        <w:t xml:space="preserve">• Counting on </w:t>
      </w:r>
    </w:p>
    <w:p w14:paraId="4F939F3D" w14:textId="77777777" w:rsidR="00047B33" w:rsidRDefault="00047B33" w:rsidP="00047B33">
      <w:pPr>
        <w:ind w:left="1080"/>
      </w:pPr>
      <w:r>
        <w:t>• Making ten</w:t>
      </w:r>
    </w:p>
    <w:p w14:paraId="6D50BED3" w14:textId="77777777" w:rsidR="00047B33" w:rsidRDefault="00047B33" w:rsidP="00047B33">
      <w:pPr>
        <w:ind w:left="1080"/>
      </w:pPr>
      <w:r>
        <w:t xml:space="preserve">• Decomposing a number leading to a ten </w:t>
      </w:r>
    </w:p>
    <w:p w14:paraId="4DB5926C" w14:textId="77777777" w:rsidR="00047B33" w:rsidRDefault="00047B33" w:rsidP="00047B33">
      <w:pPr>
        <w:ind w:left="1080"/>
      </w:pPr>
      <w:r>
        <w:t xml:space="preserve">• Using the relationship between addition and subtraction </w:t>
      </w:r>
    </w:p>
    <w:p w14:paraId="49BF171F" w14:textId="77777777" w:rsidR="00047B33" w:rsidRDefault="00047B33" w:rsidP="00047B33">
      <w:pPr>
        <w:ind w:left="1080"/>
      </w:pPr>
      <w:r>
        <w:t xml:space="preserve">• Using a number line </w:t>
      </w:r>
    </w:p>
    <w:p w14:paraId="42E6CA97" w14:textId="77777777" w:rsidR="00047B33" w:rsidRDefault="00047B33" w:rsidP="00047B33">
      <w:pPr>
        <w:ind w:left="1080"/>
      </w:pPr>
      <w:r>
        <w:t>• Creating equivalent but simpler or known sums</w:t>
      </w:r>
    </w:p>
    <w:bookmarkEnd w:id="0"/>
    <w:p w14:paraId="3AF6562D" w14:textId="77777777" w:rsidR="00047B33" w:rsidRDefault="00047B33">
      <w:pPr>
        <w:rPr>
          <w:b/>
        </w:rPr>
      </w:pPr>
    </w:p>
    <w:p w14:paraId="033C47CC" w14:textId="77777777" w:rsidR="00FB7F21" w:rsidRDefault="006E1DF5" w:rsidP="00F470A5">
      <w:pPr>
        <w:rPr>
          <w:b/>
        </w:rPr>
      </w:pPr>
      <w:r w:rsidRPr="004E68B5">
        <w:rPr>
          <w:b/>
        </w:rPr>
        <w:t>Additional/Supporting Standards:</w:t>
      </w:r>
    </w:p>
    <w:p w14:paraId="6AC093B8" w14:textId="77777777" w:rsidR="00FC55C4" w:rsidRDefault="00FC55C4" w:rsidP="00F470A5">
      <w:pPr>
        <w:ind w:left="360"/>
      </w:pPr>
      <w:r w:rsidRPr="0049256E">
        <w:rPr>
          <w:b/>
        </w:rPr>
        <w:t>Understand and apply the properties of operations</w:t>
      </w:r>
      <w:r>
        <w:t>.</w:t>
      </w:r>
    </w:p>
    <w:p w14:paraId="43A30395" w14:textId="78AD0760" w:rsidR="00FC55C4" w:rsidRPr="00FC55C4" w:rsidRDefault="00AB528F" w:rsidP="00F470A5">
      <w:pPr>
        <w:ind w:left="360"/>
      </w:pPr>
      <w:r>
        <w:rPr>
          <w:b/>
        </w:rPr>
        <w:t>NC.</w:t>
      </w:r>
      <w:r w:rsidR="00FC55C4">
        <w:rPr>
          <w:b/>
        </w:rPr>
        <w:t>1.OA.3</w:t>
      </w:r>
      <w:r w:rsidR="00FC55C4">
        <w:t xml:space="preserve"> Apply the commutative and associative properties as strategies for solving addition    problems.</w:t>
      </w:r>
    </w:p>
    <w:p w14:paraId="04CF92C9" w14:textId="77777777" w:rsidR="00FC55C4" w:rsidRPr="004E68B5" w:rsidRDefault="00FC55C4" w:rsidP="00F470A5">
      <w:pPr>
        <w:ind w:left="360"/>
        <w:rPr>
          <w:b/>
        </w:rPr>
      </w:pPr>
      <w:bookmarkStart w:id="1" w:name="_Hlk518975043"/>
      <w:r w:rsidRPr="004E68B5">
        <w:rPr>
          <w:b/>
        </w:rPr>
        <w:t>Add and subtract within 20.</w:t>
      </w:r>
    </w:p>
    <w:p w14:paraId="3F92B562" w14:textId="5F03DBF8" w:rsidR="00FB7F21" w:rsidRDefault="006E1DF5" w:rsidP="00F470A5">
      <w:pPr>
        <w:ind w:left="360"/>
      </w:pPr>
      <w:r w:rsidRPr="004E68B5">
        <w:rPr>
          <w:b/>
        </w:rPr>
        <w:t>NC.1.OA.9:</w:t>
      </w:r>
      <w:r>
        <w:t xml:space="preserve"> </w:t>
      </w:r>
      <w:r w:rsidR="004E68B5">
        <w:t>Demonstrate fluency with addition and subtraction within 10</w:t>
      </w:r>
      <w:r w:rsidR="00347FBE">
        <w:t>.</w:t>
      </w:r>
    </w:p>
    <w:bookmarkEnd w:id="1"/>
    <w:p w14:paraId="7A453D7A" w14:textId="4E791294" w:rsidR="00FB7F21" w:rsidRDefault="00AB19E4">
      <w:r>
        <w:t>.</w:t>
      </w:r>
    </w:p>
    <w:p w14:paraId="4D545918" w14:textId="77777777" w:rsidR="00FB7F21" w:rsidRPr="00C415D0" w:rsidRDefault="006E1DF5">
      <w:pPr>
        <w:ind w:left="360"/>
        <w:rPr>
          <w:b/>
        </w:rPr>
      </w:pPr>
      <w:r w:rsidRPr="00C415D0">
        <w:rPr>
          <w:b/>
        </w:rPr>
        <w:t>Standards for Mathematical Practice:</w:t>
      </w:r>
    </w:p>
    <w:p w14:paraId="37EADD96" w14:textId="06EAD18F" w:rsidR="00FB7F21" w:rsidRPr="001D53BC" w:rsidRDefault="00F470A5" w:rsidP="00F470A5">
      <w:pPr>
        <w:tabs>
          <w:tab w:val="left" w:pos="720"/>
        </w:tabs>
        <w:ind w:left="360"/>
        <w:contextualSpacing/>
      </w:pPr>
      <w:r w:rsidRPr="00F470A5">
        <w:t>2.   Reason abstractly and quantitatively</w:t>
      </w:r>
      <w:r>
        <w:t xml:space="preserve"> </w:t>
      </w:r>
    </w:p>
    <w:p w14:paraId="660E6B01" w14:textId="747FFDAD" w:rsidR="00FB7F21" w:rsidRPr="00B74893" w:rsidRDefault="006E1DF5" w:rsidP="000C6CBA">
      <w:pPr>
        <w:pStyle w:val="ListParagraph"/>
        <w:numPr>
          <w:ilvl w:val="0"/>
          <w:numId w:val="19"/>
        </w:numPr>
        <w:tabs>
          <w:tab w:val="left" w:pos="720"/>
        </w:tabs>
      </w:pPr>
      <w:r w:rsidRPr="00B74893">
        <w:t>Construct viable arguments and critique the reasoning of others</w:t>
      </w:r>
    </w:p>
    <w:p w14:paraId="7B6319ED" w14:textId="75D793B8" w:rsidR="00FB7F21" w:rsidRPr="00B74893" w:rsidRDefault="006E1DF5" w:rsidP="000C6CBA">
      <w:pPr>
        <w:pStyle w:val="ListParagraph"/>
        <w:numPr>
          <w:ilvl w:val="0"/>
          <w:numId w:val="20"/>
        </w:numPr>
        <w:tabs>
          <w:tab w:val="left" w:pos="720"/>
        </w:tabs>
      </w:pPr>
      <w:r w:rsidRPr="00B74893">
        <w:t xml:space="preserve">Use appropriate tools strategically </w:t>
      </w:r>
    </w:p>
    <w:p w14:paraId="23E68EE3" w14:textId="3D11E4B4" w:rsidR="00FB7F21" w:rsidRPr="00B74893" w:rsidRDefault="006E1DF5" w:rsidP="000C6CBA">
      <w:pPr>
        <w:pStyle w:val="ListParagraph"/>
        <w:numPr>
          <w:ilvl w:val="0"/>
          <w:numId w:val="20"/>
        </w:numPr>
        <w:tabs>
          <w:tab w:val="left" w:pos="720"/>
        </w:tabs>
      </w:pPr>
      <w:r w:rsidRPr="00B74893">
        <w:t>Attend to precision</w:t>
      </w:r>
    </w:p>
    <w:p w14:paraId="5F04629F" w14:textId="77777777" w:rsidR="00FB7F21" w:rsidRPr="00B74893" w:rsidRDefault="006E1DF5" w:rsidP="000C6CBA">
      <w:pPr>
        <w:numPr>
          <w:ilvl w:val="0"/>
          <w:numId w:val="20"/>
        </w:numPr>
        <w:tabs>
          <w:tab w:val="left" w:pos="720"/>
        </w:tabs>
        <w:contextualSpacing/>
      </w:pPr>
      <w:r w:rsidRPr="00B74893">
        <w:t>Look for and make use of structure</w:t>
      </w:r>
    </w:p>
    <w:p w14:paraId="5D79D5EB" w14:textId="77777777" w:rsidR="00FB7F21" w:rsidRDefault="00FB7F21" w:rsidP="00C415D0"/>
    <w:p w14:paraId="26108146" w14:textId="77777777" w:rsidR="00FB7F21" w:rsidRDefault="006E1DF5" w:rsidP="00C415D0">
      <w:r>
        <w:rPr>
          <w:b/>
        </w:rPr>
        <w:t>Student Outcomes:</w:t>
      </w:r>
      <w:r>
        <w:t xml:space="preserve"> </w:t>
      </w:r>
    </w:p>
    <w:p w14:paraId="36A33B4C" w14:textId="29629BEA" w:rsidR="00FB7F21" w:rsidRDefault="006E1DF5" w:rsidP="00117A0E">
      <w:pPr>
        <w:numPr>
          <w:ilvl w:val="0"/>
          <w:numId w:val="4"/>
        </w:numPr>
      </w:pPr>
      <w:r>
        <w:t xml:space="preserve">I can </w:t>
      </w:r>
      <w:r w:rsidR="00117A0E">
        <w:t xml:space="preserve">make ten using double ten-frames and </w:t>
      </w:r>
      <w:r w:rsidR="00B67853">
        <w:t>add more to determine the sum</w:t>
      </w:r>
      <w:r w:rsidR="00CD523A">
        <w:t xml:space="preserve">.  </w:t>
      </w:r>
      <w:r>
        <w:t xml:space="preserve"> </w:t>
      </w:r>
    </w:p>
    <w:p w14:paraId="2AF6E3E4" w14:textId="77777777" w:rsidR="00047B33" w:rsidRDefault="00047B33" w:rsidP="00047B33"/>
    <w:p w14:paraId="3CD9DB40" w14:textId="77777777" w:rsidR="00FB7F21" w:rsidRDefault="006E1DF5">
      <w:pPr>
        <w:rPr>
          <w:b/>
        </w:rPr>
      </w:pPr>
      <w:r>
        <w:rPr>
          <w:b/>
        </w:rPr>
        <w:t>Math Language: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221"/>
        <w:gridCol w:w="3211"/>
      </w:tblGrid>
      <w:tr w:rsidR="00047B33" w14:paraId="7890FCCB" w14:textId="77777777" w:rsidTr="00041CC2">
        <w:tc>
          <w:tcPr>
            <w:tcW w:w="3288" w:type="dxa"/>
          </w:tcPr>
          <w:p w14:paraId="4424978C" w14:textId="0FF16C95" w:rsidR="00047B33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addition</w:t>
            </w:r>
          </w:p>
          <w:p w14:paraId="3BDF3957" w14:textId="77777777" w:rsidR="00047B33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altogether</w:t>
            </w:r>
          </w:p>
          <w:p w14:paraId="511B52D5" w14:textId="6C9B1443" w:rsidR="00F22C24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add</w:t>
            </w:r>
          </w:p>
        </w:tc>
        <w:tc>
          <w:tcPr>
            <w:tcW w:w="3288" w:type="dxa"/>
          </w:tcPr>
          <w:p w14:paraId="20459643" w14:textId="3B6FE2C4" w:rsidR="00F836EF" w:rsidRPr="00B34DCD" w:rsidRDefault="008E40B8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addends</w:t>
            </w:r>
          </w:p>
          <w:p w14:paraId="32AB169A" w14:textId="77777777" w:rsidR="005B071A" w:rsidRPr="00B34DCD" w:rsidRDefault="00631B07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sum</w:t>
            </w:r>
          </w:p>
          <w:p w14:paraId="77D13990" w14:textId="688EF23A" w:rsidR="00047B33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equal/same amount</w:t>
            </w:r>
          </w:p>
        </w:tc>
        <w:tc>
          <w:tcPr>
            <w:tcW w:w="3288" w:type="dxa"/>
          </w:tcPr>
          <w:p w14:paraId="309A3AC1" w14:textId="50539151" w:rsidR="00F836EF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join</w:t>
            </w:r>
          </w:p>
          <w:p w14:paraId="4EEF8492" w14:textId="77777777" w:rsidR="005B071A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combine</w:t>
            </w:r>
          </w:p>
          <w:p w14:paraId="27CCD841" w14:textId="55BDA549" w:rsidR="00047B33" w:rsidRPr="00B34DCD" w:rsidRDefault="00047B33" w:rsidP="00B3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</w:pPr>
            <w:r w:rsidRPr="00B34DCD">
              <w:t>total</w:t>
            </w:r>
          </w:p>
        </w:tc>
      </w:tr>
    </w:tbl>
    <w:p w14:paraId="652B4EF0" w14:textId="77777777" w:rsidR="000C6CBA" w:rsidRDefault="000C6CBA">
      <w:pPr>
        <w:rPr>
          <w:b/>
        </w:rPr>
      </w:pPr>
    </w:p>
    <w:p w14:paraId="6D3EE703" w14:textId="77777777" w:rsidR="00FB7F21" w:rsidRDefault="006E1DF5">
      <w:r>
        <w:rPr>
          <w:b/>
        </w:rPr>
        <w:t xml:space="preserve">Materials: </w:t>
      </w:r>
      <w:r>
        <w:t xml:space="preserve"> </w:t>
      </w:r>
    </w:p>
    <w:p w14:paraId="553378B6" w14:textId="20D90BF7" w:rsidR="002156DA" w:rsidRDefault="00B34DCD" w:rsidP="002156DA">
      <w:pPr>
        <w:pStyle w:val="ListParagraph"/>
        <w:numPr>
          <w:ilvl w:val="0"/>
          <w:numId w:val="7"/>
        </w:numPr>
      </w:pPr>
      <w:r>
        <w:t>a series of tens frames (</w:t>
      </w:r>
      <w:r w:rsidR="002156DA">
        <w:t xml:space="preserve">actual tens frames with counters, tens frames representations on a chart or display images from a website such as </w:t>
      </w:r>
      <w:hyperlink r:id="rId8" w:history="1">
        <w:r w:rsidR="002156DA" w:rsidRPr="00C13792">
          <w:rPr>
            <w:rStyle w:val="Hyperlink"/>
          </w:rPr>
          <w:t>https://www.slideshare.net/LPonton/1st-gr-double10framessetmakingtens</w:t>
        </w:r>
      </w:hyperlink>
      <w:r>
        <w:t>)</w:t>
      </w:r>
    </w:p>
    <w:p w14:paraId="70516748" w14:textId="2ED24F28" w:rsidR="00FB7F21" w:rsidRDefault="001F235D" w:rsidP="002156DA">
      <w:pPr>
        <w:pStyle w:val="ListParagraph"/>
        <w:numPr>
          <w:ilvl w:val="0"/>
          <w:numId w:val="7"/>
        </w:numPr>
      </w:pPr>
      <w:r>
        <w:lastRenderedPageBreak/>
        <w:t xml:space="preserve">chart or </w:t>
      </w:r>
      <w:r w:rsidR="00520C67">
        <w:t>board</w:t>
      </w:r>
      <w:r w:rsidR="00D76FB1" w:rsidRPr="00D76FB1">
        <w:t xml:space="preserve"> to record</w:t>
      </w:r>
      <w:r w:rsidR="00B67853">
        <w:t xml:space="preserve"> students’ responses</w:t>
      </w:r>
    </w:p>
    <w:p w14:paraId="7265DB15" w14:textId="4892A7DE" w:rsidR="00383026" w:rsidRPr="008A2DB9" w:rsidRDefault="00383026" w:rsidP="008A2DB9">
      <w:pPr>
        <w:pStyle w:val="ListParagraph"/>
        <w:numPr>
          <w:ilvl w:val="0"/>
          <w:numId w:val="7"/>
        </w:numPr>
      </w:pPr>
      <w:r>
        <w:t>markers</w:t>
      </w:r>
    </w:p>
    <w:p w14:paraId="7DF419C8" w14:textId="77777777" w:rsidR="00FB7F21" w:rsidRDefault="00FB7F21"/>
    <w:p w14:paraId="188E0BC3" w14:textId="77777777" w:rsidR="00FB7F21" w:rsidRDefault="006E1DF5">
      <w:r>
        <w:rPr>
          <w:b/>
        </w:rPr>
        <w:t>Advance Preparation</w:t>
      </w:r>
      <w:r>
        <w:t xml:space="preserve">: </w:t>
      </w:r>
    </w:p>
    <w:p w14:paraId="1A09051D" w14:textId="0B0445D4" w:rsidR="008A2DB9" w:rsidRDefault="00D166D1" w:rsidP="008A2DB9">
      <w:pPr>
        <w:pStyle w:val="ListParagraph"/>
        <w:numPr>
          <w:ilvl w:val="0"/>
          <w:numId w:val="5"/>
        </w:numPr>
        <w:ind w:left="360"/>
      </w:pPr>
      <w:bookmarkStart w:id="2" w:name="_Hlk518024254"/>
      <w:r>
        <w:t xml:space="preserve">Before beginning the </w:t>
      </w:r>
      <w:r w:rsidR="008A2DB9" w:rsidRPr="008A2DB9">
        <w:t>first number talk, establish number talk norms. Students gather in a common meeting area near the chart</w:t>
      </w:r>
      <w:r w:rsidR="008D0DE8">
        <w:t xml:space="preserve"> or board.</w:t>
      </w:r>
      <w:r w:rsidR="008A2DB9" w:rsidRPr="008A2DB9">
        <w:t xml:space="preserve"> </w:t>
      </w:r>
      <w:r w:rsidR="001F235D">
        <w:t xml:space="preserve"> </w:t>
      </w:r>
      <w:r>
        <w:t>No</w:t>
      </w:r>
      <w:r w:rsidR="008A2DB9" w:rsidRPr="008A2DB9">
        <w:t xml:space="preserve"> paper or pencil </w:t>
      </w:r>
      <w:r>
        <w:t xml:space="preserve">is needed </w:t>
      </w:r>
      <w:r w:rsidR="008A2DB9" w:rsidRPr="008A2DB9">
        <w:t xml:space="preserve">for </w:t>
      </w:r>
      <w:r w:rsidR="00565DDC">
        <w:t xml:space="preserve">students with </w:t>
      </w:r>
      <w:r w:rsidR="008A2DB9" w:rsidRPr="008A2DB9">
        <w:t xml:space="preserve">this activity. </w:t>
      </w:r>
      <w:r w:rsidR="008D0DE8">
        <w:t xml:space="preserve"> </w:t>
      </w:r>
      <w:r w:rsidR="00117A0E" w:rsidRPr="008A2DB9">
        <w:t>Teachers pose a problem and students mentally solve the problem in wh</w:t>
      </w:r>
      <w:r w:rsidR="00117A0E">
        <w:t xml:space="preserve">atever way makes sense to them.  </w:t>
      </w:r>
      <w:r w:rsidR="00117A0E" w:rsidRPr="008A2DB9">
        <w:t xml:space="preserve">When students have a </w:t>
      </w:r>
      <w:r w:rsidR="008D0DE8" w:rsidRPr="008A2DB9">
        <w:t>solution,</w:t>
      </w:r>
      <w:r w:rsidR="00117A0E" w:rsidRPr="008A2DB9">
        <w:t xml:space="preserve"> and can describe their strategy, they </w:t>
      </w:r>
      <w:r w:rsidR="00117A0E">
        <w:t>show a “thumbs up” quietly</w:t>
      </w:r>
      <w:r w:rsidR="00117A0E" w:rsidRPr="008A2DB9">
        <w:t xml:space="preserve"> at their chest</w:t>
      </w:r>
      <w:r w:rsidR="00117A0E">
        <w:t>s</w:t>
      </w:r>
      <w:r w:rsidR="00117A0E" w:rsidRPr="008A2DB9">
        <w:t xml:space="preserve"> to communicate with the teacher they are ready to share</w:t>
      </w:r>
      <w:r w:rsidR="00117A0E">
        <w:t xml:space="preserve">. </w:t>
      </w:r>
      <w:r w:rsidR="00117A0E" w:rsidRPr="008A2DB9">
        <w:t xml:space="preserve"> </w:t>
      </w:r>
      <w:r w:rsidR="00117A0E">
        <w:t xml:space="preserve">During </w:t>
      </w:r>
      <w:r w:rsidR="00117A0E" w:rsidRPr="008A2DB9">
        <w:t>wait time, students are encouraged to think of different strategies and hold up additional fingers to show the number of solution strategies they have</w:t>
      </w:r>
      <w:r w:rsidR="00117A0E">
        <w:t xml:space="preserve">.  </w:t>
      </w:r>
    </w:p>
    <w:bookmarkEnd w:id="2"/>
    <w:p w14:paraId="6715E52D" w14:textId="77777777" w:rsidR="00F22C24" w:rsidRDefault="00F22C24">
      <w:pPr>
        <w:rPr>
          <w:b/>
        </w:rPr>
      </w:pPr>
    </w:p>
    <w:p w14:paraId="4E05DFAA" w14:textId="77777777" w:rsidR="00FB7F21" w:rsidRDefault="006E1DF5">
      <w:pPr>
        <w:rPr>
          <w:b/>
        </w:rPr>
      </w:pPr>
      <w:r>
        <w:rPr>
          <w:b/>
        </w:rPr>
        <w:t>Launch:</w:t>
      </w:r>
    </w:p>
    <w:p w14:paraId="52626150" w14:textId="77777777" w:rsidR="00F836EF" w:rsidRDefault="00F836EF" w:rsidP="00F836EF">
      <w:pPr>
        <w:numPr>
          <w:ilvl w:val="0"/>
          <w:numId w:val="8"/>
        </w:numPr>
        <w:contextualSpacing/>
      </w:pPr>
      <w:r>
        <w:t>Posing the Problem</w:t>
      </w:r>
      <w:r w:rsidR="00F50C34">
        <w:t xml:space="preserve"> (1 minute)</w:t>
      </w:r>
    </w:p>
    <w:p w14:paraId="460EC063" w14:textId="4622A295" w:rsidR="00DB70CD" w:rsidRDefault="00F836EF" w:rsidP="00F836EF">
      <w:pPr>
        <w:pStyle w:val="ListParagraph"/>
        <w:numPr>
          <w:ilvl w:val="0"/>
          <w:numId w:val="9"/>
        </w:numPr>
      </w:pPr>
      <w:r>
        <w:t xml:space="preserve">The teacher </w:t>
      </w:r>
      <w:r w:rsidR="00644CE2">
        <w:t>displays</w:t>
      </w:r>
      <w:r>
        <w:t xml:space="preserve"> </w:t>
      </w:r>
      <w:r w:rsidR="00CD523A">
        <w:t>double ten</w:t>
      </w:r>
      <w:r w:rsidR="00520C67">
        <w:t>-</w:t>
      </w:r>
      <w:r w:rsidR="00217286">
        <w:t>frames and ask</w:t>
      </w:r>
      <w:r w:rsidR="003B56A0">
        <w:t>s</w:t>
      </w:r>
      <w:r w:rsidR="00217286">
        <w:t xml:space="preserve"> students:  </w:t>
      </w:r>
      <w:r w:rsidR="00CD523A" w:rsidRPr="00A75758">
        <w:rPr>
          <w:i/>
        </w:rPr>
        <w:t>How many counters do you see?  How do you see them?</w:t>
      </w:r>
    </w:p>
    <w:p w14:paraId="366379AE" w14:textId="42101CFD" w:rsidR="00DB70CD" w:rsidRPr="00565DDC" w:rsidRDefault="00AB6BC2" w:rsidP="00AB6BC2">
      <w:pPr>
        <w:pStyle w:val="ListParagraph"/>
        <w:ind w:left="360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AABF2C" wp14:editId="07831EA0">
            <wp:simplePos x="0" y="0"/>
            <wp:positionH relativeFrom="column">
              <wp:posOffset>2299335</wp:posOffset>
            </wp:positionH>
            <wp:positionV relativeFrom="paragraph">
              <wp:posOffset>175260</wp:posOffset>
            </wp:positionV>
            <wp:extent cx="1650365" cy="143954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 w:rsidR="00B67853" w:rsidRPr="00565DDC">
        <w:rPr>
          <w:b/>
        </w:rPr>
        <w:t>Set A</w:t>
      </w:r>
    </w:p>
    <w:p w14:paraId="233C0AC3" w14:textId="15BBCDDE" w:rsidR="00F836EF" w:rsidRDefault="00B34DCD" w:rsidP="00AB6BC2">
      <w:pPr>
        <w:pStyle w:val="ListParagraph"/>
        <w:ind w:left="1440"/>
      </w:pPr>
      <w:r>
        <w:br w:type="textWrapping" w:clear="all"/>
      </w:r>
    </w:p>
    <w:bookmarkStart w:id="3" w:name="_Hlk518022413"/>
    <w:p w14:paraId="297C4196" w14:textId="6757716F" w:rsidR="00F50C34" w:rsidRPr="00AB6BC2" w:rsidRDefault="00495C98" w:rsidP="008D4775">
      <w:pPr>
        <w:ind w:left="360"/>
        <w:jc w:val="center"/>
        <w:rPr>
          <w:b/>
          <w:sz w:val="16"/>
          <w:szCs w:val="16"/>
        </w:rPr>
      </w:pPr>
      <w:r w:rsidRPr="00AB6BC2">
        <w:fldChar w:fldCharType="begin"/>
      </w:r>
      <w:r w:rsidRPr="00AB6BC2">
        <w:rPr>
          <w:sz w:val="16"/>
          <w:szCs w:val="16"/>
        </w:rPr>
        <w:instrText xml:space="preserve"> HYPERLINK "https://www.slideshare.net/LPonton/1st-gr-double10framessetmakingtens" </w:instrText>
      </w:r>
      <w:r w:rsidRPr="00AB6BC2">
        <w:fldChar w:fldCharType="separate"/>
      </w:r>
      <w:r w:rsidR="008D4775" w:rsidRPr="00AB6BC2">
        <w:rPr>
          <w:rStyle w:val="Hyperlink"/>
          <w:b/>
          <w:sz w:val="16"/>
          <w:szCs w:val="16"/>
        </w:rPr>
        <w:t>https://www.slideshare.net/LPonton/1st-gr-double10framessetmakingtens</w:t>
      </w:r>
      <w:r w:rsidRPr="00AB6BC2">
        <w:rPr>
          <w:rStyle w:val="Hyperlink"/>
          <w:b/>
          <w:sz w:val="16"/>
          <w:szCs w:val="16"/>
        </w:rPr>
        <w:fldChar w:fldCharType="end"/>
      </w:r>
    </w:p>
    <w:bookmarkEnd w:id="3"/>
    <w:p w14:paraId="7CE2EFEE" w14:textId="77777777" w:rsidR="00EA5F73" w:rsidRDefault="00EA5F73" w:rsidP="00F50C34">
      <w:pPr>
        <w:rPr>
          <w:b/>
        </w:rPr>
      </w:pPr>
    </w:p>
    <w:p w14:paraId="1EECDE60" w14:textId="77777777" w:rsidR="00F50C34" w:rsidRPr="00C00DFA" w:rsidRDefault="00F50C34" w:rsidP="00F50C34">
      <w:pPr>
        <w:rPr>
          <w:b/>
        </w:rPr>
      </w:pPr>
      <w:r w:rsidRPr="00C00DFA">
        <w:rPr>
          <w:b/>
        </w:rPr>
        <w:t>Explore:</w:t>
      </w:r>
    </w:p>
    <w:p w14:paraId="001BDC46" w14:textId="77777777" w:rsidR="00F50C34" w:rsidRDefault="00F50C34" w:rsidP="00A22C1C">
      <w:pPr>
        <w:pStyle w:val="ListParagraph"/>
        <w:numPr>
          <w:ilvl w:val="0"/>
          <w:numId w:val="8"/>
        </w:numPr>
      </w:pPr>
      <w:r>
        <w:t>Solving the Problem (</w:t>
      </w:r>
      <w:r w:rsidR="0059092D">
        <w:t>1-2</w:t>
      </w:r>
      <w:r>
        <w:t xml:space="preserve"> minutes) </w:t>
      </w:r>
    </w:p>
    <w:p w14:paraId="47DE2346" w14:textId="78304D05" w:rsidR="00F50C34" w:rsidRDefault="00F50C34" w:rsidP="00A22C1C">
      <w:pPr>
        <w:pStyle w:val="ListParagraph"/>
        <w:numPr>
          <w:ilvl w:val="1"/>
          <w:numId w:val="8"/>
        </w:numPr>
      </w:pPr>
      <w:bookmarkStart w:id="4" w:name="_Hlk518976048"/>
      <w:r w:rsidRPr="00C00DFA">
        <w:t xml:space="preserve">Give students </w:t>
      </w:r>
      <w:r w:rsidR="00E90B7E">
        <w:t>quiet</w:t>
      </w:r>
      <w:r w:rsidRPr="00C00DFA">
        <w:t xml:space="preserve"> think time to solve the problem mentally. </w:t>
      </w:r>
      <w:r w:rsidR="00217286">
        <w:t xml:space="preserve"> </w:t>
      </w:r>
      <w:r w:rsidRPr="00C00DFA">
        <w:t>The</w:t>
      </w:r>
      <w:r>
        <w:t>n they h</w:t>
      </w:r>
      <w:r w:rsidRPr="00C00DFA">
        <w:t xml:space="preserve">old up their thumb to indicate when they have a solution and can share their strategy. Giving ample wait time is imperative. </w:t>
      </w:r>
    </w:p>
    <w:bookmarkEnd w:id="4"/>
    <w:p w14:paraId="2FFC16F7" w14:textId="77777777" w:rsidR="00F50C34" w:rsidRDefault="00F50C34" w:rsidP="00F50C34"/>
    <w:p w14:paraId="7509BE1F" w14:textId="77777777" w:rsidR="00F50C34" w:rsidRDefault="00F50C34" w:rsidP="00F50C34">
      <w:pPr>
        <w:rPr>
          <w:b/>
        </w:rPr>
      </w:pPr>
      <w:r w:rsidRPr="00C00DFA">
        <w:rPr>
          <w:b/>
        </w:rPr>
        <w:t xml:space="preserve">Discuss:  </w:t>
      </w:r>
    </w:p>
    <w:p w14:paraId="11CF948A" w14:textId="5B55B7AF" w:rsidR="00F50C34" w:rsidRPr="00F22C24" w:rsidRDefault="00F50C34" w:rsidP="00A22C1C">
      <w:pPr>
        <w:pStyle w:val="ListParagraph"/>
        <w:numPr>
          <w:ilvl w:val="0"/>
          <w:numId w:val="8"/>
        </w:numPr>
        <w:rPr>
          <w:b/>
        </w:rPr>
      </w:pPr>
      <w:r>
        <w:t xml:space="preserve">Sharing </w:t>
      </w:r>
      <w:r w:rsidRPr="00F22C24">
        <w:t>Our Thin</w:t>
      </w:r>
      <w:r w:rsidR="00A63D8F">
        <w:t>king (5-</w:t>
      </w:r>
      <w:r w:rsidR="003B56A0">
        <w:t>10</w:t>
      </w:r>
      <w:r w:rsidRPr="00F22C24">
        <w:t xml:space="preserve"> minutes)</w:t>
      </w:r>
    </w:p>
    <w:p w14:paraId="2921D0BD" w14:textId="273C3F5D" w:rsidR="001F7E25" w:rsidRDefault="00644CE2" w:rsidP="00676730">
      <w:pPr>
        <w:pStyle w:val="ListParagraph"/>
        <w:numPr>
          <w:ilvl w:val="1"/>
          <w:numId w:val="8"/>
        </w:numPr>
      </w:pPr>
      <w:bookmarkStart w:id="5" w:name="_Hlk518024430"/>
      <w:r w:rsidRPr="008E40B8">
        <w:t xml:space="preserve">Once most of the students have indicated they have a solution and strategy, the </w:t>
      </w:r>
      <w:r w:rsidR="00217286">
        <w:t>teacher calls on</w:t>
      </w:r>
      <w:r w:rsidRPr="008E40B8">
        <w:t xml:space="preserve"> </w:t>
      </w:r>
      <w:r w:rsidR="00217286">
        <w:t xml:space="preserve">a few students to share </w:t>
      </w:r>
      <w:r w:rsidR="00822B83">
        <w:t xml:space="preserve">their thinking.  The teacher listens and asks clarifying questions to ensure that students’ thinking is accurately represented.  Both </w:t>
      </w:r>
      <w:r w:rsidRPr="008E40B8">
        <w:t xml:space="preserve">correct </w:t>
      </w:r>
      <w:r w:rsidR="001F7E25">
        <w:t xml:space="preserve">and </w:t>
      </w:r>
      <w:r w:rsidRPr="008E40B8">
        <w:t>incorrect</w:t>
      </w:r>
      <w:r w:rsidR="001F7E25">
        <w:t xml:space="preserve"> </w:t>
      </w:r>
      <w:r w:rsidR="00822B83">
        <w:t>strategies</w:t>
      </w:r>
      <w:r w:rsidR="001F7E25">
        <w:t xml:space="preserve"> </w:t>
      </w:r>
      <w:r w:rsidR="00822B83">
        <w:t xml:space="preserve">are recorded </w:t>
      </w:r>
      <w:r w:rsidR="001F7E25">
        <w:t xml:space="preserve">without judgement </w:t>
      </w:r>
      <w:r w:rsidRPr="008E40B8">
        <w:t>f</w:t>
      </w:r>
      <w:r w:rsidR="00217286">
        <w:t xml:space="preserve">or students to consider.  </w:t>
      </w:r>
      <w:r w:rsidR="00822B83">
        <w:t>For example, a</w:t>
      </w:r>
      <w:r w:rsidR="001F7E25">
        <w:t xml:space="preserve"> student may explain</w:t>
      </w:r>
      <w:r w:rsidR="00217286">
        <w:t xml:space="preserve"> </w:t>
      </w:r>
      <w:r w:rsidR="00C045B7" w:rsidRPr="00C045B7">
        <w:rPr>
          <w:i/>
        </w:rPr>
        <w:t xml:space="preserve">I saw 5 in the top ten frame and five in the top row of the </w:t>
      </w:r>
      <w:r w:rsidR="002156DA">
        <w:rPr>
          <w:i/>
        </w:rPr>
        <w:t>bottom ten frame and I kne</w:t>
      </w:r>
      <w:r w:rsidR="00C045B7" w:rsidRPr="00C045B7">
        <w:rPr>
          <w:i/>
        </w:rPr>
        <w:t>w 5 plus 5 is a double that makes 10.  Then I just added the one other counter to ten to make 11.</w:t>
      </w:r>
      <w:r w:rsidR="00C045B7">
        <w:t xml:space="preserve">  The</w:t>
      </w:r>
      <w:r w:rsidR="001F7E25">
        <w:t>n the</w:t>
      </w:r>
      <w:r w:rsidR="00C045B7">
        <w:t xml:space="preserve"> teacher could record the equation 5 + 5 + 1</w:t>
      </w:r>
      <w:r w:rsidR="001F7E25">
        <w:t xml:space="preserve"> = 11</w:t>
      </w:r>
      <w:r w:rsidR="00C045B7">
        <w:t xml:space="preserve"> to re</w:t>
      </w:r>
      <w:r w:rsidR="00217286">
        <w:t>prese</w:t>
      </w:r>
      <w:r w:rsidR="001F7E25">
        <w:t xml:space="preserve">nt the student’s thinking.  </w:t>
      </w:r>
      <w:r w:rsidR="008067F6">
        <w:t xml:space="preserve">Another student may </w:t>
      </w:r>
      <w:r w:rsidR="008067F6" w:rsidRPr="008067F6">
        <w:rPr>
          <w:b/>
        </w:rPr>
        <w:t>only</w:t>
      </w:r>
      <w:r w:rsidR="008067F6">
        <w:t xml:space="preserve"> see the 5 + 1</w:t>
      </w:r>
      <w:r w:rsidR="002156DA">
        <w:t xml:space="preserve"> = 6</w:t>
      </w:r>
      <w:r w:rsidR="008067F6">
        <w:t xml:space="preserve"> and another could see it </w:t>
      </w:r>
      <w:r w:rsidR="002156DA">
        <w:t xml:space="preserve">as </w:t>
      </w:r>
      <w:r w:rsidR="008067F6">
        <w:t xml:space="preserve">5 + 6 </w:t>
      </w:r>
      <w:r w:rsidR="002156DA">
        <w:t xml:space="preserve">= </w:t>
      </w:r>
      <w:r w:rsidR="008067F6">
        <w:t xml:space="preserve">10.  </w:t>
      </w:r>
    </w:p>
    <w:p w14:paraId="027AE714" w14:textId="1FBC4170" w:rsidR="00114112" w:rsidRPr="008E40B8" w:rsidRDefault="00114112" w:rsidP="00114112">
      <w:pPr>
        <w:pStyle w:val="ListParagraph"/>
        <w:numPr>
          <w:ilvl w:val="1"/>
          <w:numId w:val="8"/>
        </w:numPr>
      </w:pPr>
      <w:bookmarkStart w:id="6" w:name="_Hlk518024622"/>
      <w:bookmarkEnd w:id="5"/>
      <w:r>
        <w:lastRenderedPageBreak/>
        <w:t xml:space="preserve">Once </w:t>
      </w:r>
      <w:r w:rsidR="00822B83">
        <w:t>a variety of</w:t>
      </w:r>
      <w:r>
        <w:t xml:space="preserve"> </w:t>
      </w:r>
      <w:r w:rsidR="008372FD">
        <w:t xml:space="preserve">solutions and </w:t>
      </w:r>
      <w:r>
        <w:t xml:space="preserve">strategies are shared, the teacher makes sure </w:t>
      </w:r>
      <w:r w:rsidRPr="008E40B8">
        <w:t xml:space="preserve">all </w:t>
      </w:r>
      <w:r>
        <w:t xml:space="preserve">students’ </w:t>
      </w:r>
      <w:r w:rsidRPr="008E40B8">
        <w:t>an</w:t>
      </w:r>
      <w:r>
        <w:t xml:space="preserve">swers are represented by asking a question such as </w:t>
      </w:r>
      <w:r>
        <w:rPr>
          <w:i/>
        </w:rPr>
        <w:t xml:space="preserve">Did anyone get a different answer than 10, 11, or 6?  </w:t>
      </w:r>
      <w:r w:rsidR="00822B83">
        <w:rPr>
          <w:i/>
        </w:rPr>
        <w:t xml:space="preserve">Did anyone see it a different way?  </w:t>
      </w:r>
    </w:p>
    <w:p w14:paraId="38FE8205" w14:textId="2B5DE939" w:rsidR="00822B83" w:rsidRDefault="00710A90" w:rsidP="00234897">
      <w:pPr>
        <w:pStyle w:val="ListParagraph"/>
        <w:numPr>
          <w:ilvl w:val="1"/>
          <w:numId w:val="8"/>
        </w:numPr>
      </w:pPr>
      <w:r w:rsidRPr="008E40B8">
        <w:t xml:space="preserve">Students </w:t>
      </w:r>
      <w:r w:rsidR="001F7E25">
        <w:t xml:space="preserve">should </w:t>
      </w:r>
      <w:r w:rsidRPr="008E40B8">
        <w:t xml:space="preserve">carefully </w:t>
      </w:r>
      <w:r w:rsidR="00822B83">
        <w:t xml:space="preserve">consider </w:t>
      </w:r>
      <w:r w:rsidRPr="008E40B8">
        <w:t>the sol</w:t>
      </w:r>
      <w:r w:rsidR="008067F6">
        <w:t xml:space="preserve">utions and strategies presented.  Help make connections </w:t>
      </w:r>
      <w:r w:rsidR="00234897">
        <w:t>between</w:t>
      </w:r>
      <w:r>
        <w:t xml:space="preserve"> strategies by asking </w:t>
      </w:r>
      <w:r w:rsidR="008067F6">
        <w:t xml:space="preserve">questions such as </w:t>
      </w:r>
      <w:r w:rsidRPr="008067F6">
        <w:rPr>
          <w:i/>
        </w:rPr>
        <w:t xml:space="preserve">How </w:t>
      </w:r>
      <w:r w:rsidR="008067F6">
        <w:rPr>
          <w:i/>
        </w:rPr>
        <w:t>is</w:t>
      </w:r>
      <w:r w:rsidRPr="008067F6">
        <w:rPr>
          <w:i/>
        </w:rPr>
        <w:t xml:space="preserve"> Sally’s strategy </w:t>
      </w:r>
      <w:r w:rsidR="008067F6">
        <w:rPr>
          <w:i/>
        </w:rPr>
        <w:t>like</w:t>
      </w:r>
      <w:r w:rsidR="008E40B8" w:rsidRPr="008067F6">
        <w:rPr>
          <w:i/>
        </w:rPr>
        <w:t xml:space="preserve"> John’s strategy?</w:t>
      </w:r>
      <w:r w:rsidR="00C045B7">
        <w:t xml:space="preserve"> or </w:t>
      </w:r>
      <w:r w:rsidR="00C045B7" w:rsidRPr="008067F6">
        <w:rPr>
          <w:i/>
        </w:rPr>
        <w:t xml:space="preserve">How </w:t>
      </w:r>
      <w:r w:rsidR="008067F6">
        <w:rPr>
          <w:i/>
        </w:rPr>
        <w:t>is</w:t>
      </w:r>
      <w:r w:rsidR="00C045B7" w:rsidRPr="008067F6">
        <w:rPr>
          <w:i/>
        </w:rPr>
        <w:t xml:space="preserve"> Sally’s strategy </w:t>
      </w:r>
      <w:r w:rsidR="008067F6">
        <w:rPr>
          <w:i/>
        </w:rPr>
        <w:t>different</w:t>
      </w:r>
      <w:r w:rsidR="00C045B7" w:rsidRPr="008067F6">
        <w:rPr>
          <w:i/>
        </w:rPr>
        <w:t xml:space="preserve"> from John’s strategy?</w:t>
      </w:r>
      <w:r w:rsidR="008067F6" w:rsidRPr="008067F6">
        <w:t xml:space="preserve"> </w:t>
      </w:r>
      <w:r w:rsidR="008067F6">
        <w:t xml:space="preserve"> Also, help students learn to view incorrect</w:t>
      </w:r>
      <w:r w:rsidR="008067F6" w:rsidRPr="008E40B8">
        <w:t xml:space="preserve"> answers </w:t>
      </w:r>
      <w:r w:rsidR="008067F6">
        <w:t xml:space="preserve">as learning </w:t>
      </w:r>
      <w:r w:rsidR="008067F6" w:rsidRPr="008E40B8">
        <w:t>opportunities</w:t>
      </w:r>
      <w:r w:rsidR="008067F6">
        <w:t xml:space="preserve"> as misconceptions are identified and addressed.</w:t>
      </w:r>
    </w:p>
    <w:p w14:paraId="02F95604" w14:textId="0D6A61FA" w:rsidR="002156DA" w:rsidRDefault="008E40B8" w:rsidP="00234897">
      <w:pPr>
        <w:pStyle w:val="ListParagraph"/>
        <w:numPr>
          <w:ilvl w:val="0"/>
          <w:numId w:val="21"/>
        </w:numPr>
      </w:pPr>
      <w:r>
        <w:t xml:space="preserve">At the end of the lesson, </w:t>
      </w:r>
      <w:r w:rsidRPr="008E40B8">
        <w:t>m</w:t>
      </w:r>
      <w:r w:rsidR="00710A90" w:rsidRPr="008E40B8">
        <w:t xml:space="preserve">ake students </w:t>
      </w:r>
      <w:r w:rsidR="002156DA">
        <w:t xml:space="preserve">agree that </w:t>
      </w:r>
      <w:r w:rsidR="00710A90" w:rsidRPr="008E40B8">
        <w:t xml:space="preserve">the </w:t>
      </w:r>
      <w:r w:rsidRPr="008E40B8">
        <w:t>sum</w:t>
      </w:r>
      <w:r w:rsidR="00710A90" w:rsidRPr="008E40B8">
        <w:t xml:space="preserve"> of counters is eleven </w:t>
      </w:r>
      <w:r w:rsidR="002156DA">
        <w:t xml:space="preserve">and it may be thought of as </w:t>
      </w:r>
      <w:r w:rsidR="00710A90" w:rsidRPr="008E40B8">
        <w:t>5 + 5 = 10 and 10 + 1 = 11</w:t>
      </w:r>
      <w:r w:rsidR="002156DA">
        <w:t xml:space="preserve">.  </w:t>
      </w:r>
    </w:p>
    <w:bookmarkEnd w:id="6"/>
    <w:p w14:paraId="1B372D48" w14:textId="5D3986E8" w:rsidR="00234897" w:rsidRDefault="009A48C5" w:rsidP="00234897">
      <w:pPr>
        <w:pStyle w:val="ListParagraph"/>
        <w:numPr>
          <w:ilvl w:val="0"/>
          <w:numId w:val="21"/>
        </w:numPr>
      </w:pPr>
      <w:r>
        <w:t>Repeat</w:t>
      </w:r>
      <w:r w:rsidR="00234897">
        <w:t xml:space="preserve"> this process (Launch, Explore, and Disc</w:t>
      </w:r>
      <w:r w:rsidR="003C720E">
        <w:t>uss) with the following problem sets</w:t>
      </w:r>
      <w:r w:rsidR="00234897">
        <w:t xml:space="preserve">:  </w:t>
      </w:r>
    </w:p>
    <w:p w14:paraId="294F1774" w14:textId="27D77654" w:rsidR="00B67853" w:rsidRPr="00565DDC" w:rsidRDefault="00B67853" w:rsidP="00B67853">
      <w:pPr>
        <w:ind w:left="1440"/>
        <w:contextualSpacing/>
        <w:rPr>
          <w:b/>
        </w:rPr>
      </w:pPr>
      <w:r>
        <w:t xml:space="preserve">                         </w:t>
      </w:r>
      <w:r w:rsidRPr="00565DDC">
        <w:rPr>
          <w:b/>
        </w:rPr>
        <w:t>Set B                                                               Set C</w:t>
      </w:r>
    </w:p>
    <w:p w14:paraId="24C000FE" w14:textId="5082725C" w:rsidR="00234897" w:rsidRDefault="00B67853" w:rsidP="00B67853">
      <w:pPr>
        <w:ind w:left="1080"/>
      </w:pPr>
      <w:r>
        <w:t xml:space="preserve">     </w:t>
      </w:r>
      <w:r>
        <w:rPr>
          <w:noProof/>
        </w:rPr>
        <w:drawing>
          <wp:inline distT="0" distB="0" distL="0" distR="0" wp14:anchorId="728C3E97" wp14:editId="21EDA254">
            <wp:extent cx="2311222" cy="2020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707" cy="205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76A1834" wp14:editId="607D3D42">
            <wp:extent cx="2313897" cy="20188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331" cy="20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4AA142A" w14:textId="4EECA3DF" w:rsidR="00B67853" w:rsidRPr="00974176" w:rsidRDefault="001D53BC" w:rsidP="008D4775">
      <w:pPr>
        <w:pStyle w:val="ListParagraph"/>
        <w:ind w:left="1440"/>
        <w:jc w:val="center"/>
        <w:rPr>
          <w:sz w:val="16"/>
          <w:szCs w:val="16"/>
        </w:rPr>
      </w:pPr>
      <w:hyperlink r:id="rId12" w:history="1">
        <w:r w:rsidR="008D4775" w:rsidRPr="00974176">
          <w:rPr>
            <w:rStyle w:val="Hyperlink"/>
            <w:sz w:val="16"/>
            <w:szCs w:val="16"/>
          </w:rPr>
          <w:t>https://www.slideshare.net/LPonton/1st-gr-double10framessetmakingtens</w:t>
        </w:r>
      </w:hyperlink>
    </w:p>
    <w:p w14:paraId="20A79DD8" w14:textId="77777777" w:rsidR="008D4775" w:rsidRPr="00F96858" w:rsidRDefault="008D4775" w:rsidP="002A49A5">
      <w:pPr>
        <w:rPr>
          <w:b/>
        </w:rPr>
      </w:pPr>
      <w:bookmarkStart w:id="7" w:name="_gjdgxs" w:colFirst="0" w:colLast="0"/>
      <w:bookmarkEnd w:id="7"/>
    </w:p>
    <w:p w14:paraId="1D234D86" w14:textId="77777777" w:rsidR="00F96858" w:rsidRDefault="00F96858" w:rsidP="00F96858">
      <w:pPr>
        <w:autoSpaceDE w:val="0"/>
        <w:autoSpaceDN w:val="0"/>
        <w:adjustRightInd w:val="0"/>
        <w:ind w:left="1170"/>
        <w:rPr>
          <w:b/>
          <w:bCs/>
        </w:rPr>
      </w:pPr>
    </w:p>
    <w:p w14:paraId="520BD26B" w14:textId="22831941" w:rsidR="00F96858" w:rsidRPr="00F96858" w:rsidRDefault="00F96858" w:rsidP="00F96858">
      <w:pPr>
        <w:autoSpaceDE w:val="0"/>
        <w:autoSpaceDN w:val="0"/>
        <w:adjustRightInd w:val="0"/>
        <w:ind w:left="1170"/>
        <w:rPr>
          <w:b/>
          <w:bCs/>
        </w:rPr>
      </w:pPr>
      <w:r w:rsidRPr="00F96858">
        <w:rPr>
          <w:b/>
          <w:bCs/>
        </w:rPr>
        <w:t xml:space="preserve">General </w:t>
      </w:r>
      <w:r>
        <w:rPr>
          <w:b/>
          <w:bCs/>
        </w:rPr>
        <w:t>q</w:t>
      </w:r>
      <w:r w:rsidRPr="00F96858">
        <w:rPr>
          <w:b/>
          <w:bCs/>
        </w:rPr>
        <w:t>uestions to promote class conversation about strategies:</w:t>
      </w:r>
    </w:p>
    <w:p w14:paraId="2A943A59" w14:textId="77777777" w:rsidR="00F96858" w:rsidRPr="00F96858" w:rsidRDefault="00F96858" w:rsidP="00F96858">
      <w:pPr>
        <w:autoSpaceDE w:val="0"/>
        <w:autoSpaceDN w:val="0"/>
        <w:adjustRightInd w:val="0"/>
        <w:ind w:left="1170"/>
        <w:rPr>
          <w:bCs/>
          <w:i/>
        </w:rPr>
      </w:pPr>
      <w:r w:rsidRPr="00F96858">
        <w:rPr>
          <w:bCs/>
          <w:i/>
        </w:rPr>
        <w:t>• Who would like to share how many dots they see?</w:t>
      </w:r>
    </w:p>
    <w:p w14:paraId="138F3C41" w14:textId="77777777" w:rsidR="00F96858" w:rsidRPr="00F96858" w:rsidRDefault="00F96858" w:rsidP="00F96858">
      <w:pPr>
        <w:autoSpaceDE w:val="0"/>
        <w:autoSpaceDN w:val="0"/>
        <w:adjustRightInd w:val="0"/>
        <w:ind w:left="1170"/>
        <w:rPr>
          <w:bCs/>
          <w:i/>
        </w:rPr>
      </w:pPr>
      <w:r w:rsidRPr="00F96858">
        <w:rPr>
          <w:bCs/>
          <w:i/>
        </w:rPr>
        <w:t>• I heard you say _____, did I hear correctly?</w:t>
      </w:r>
    </w:p>
    <w:p w14:paraId="79074DDF" w14:textId="77777777" w:rsidR="00F96858" w:rsidRPr="00F96858" w:rsidRDefault="00F96858" w:rsidP="00F96858">
      <w:pPr>
        <w:autoSpaceDE w:val="0"/>
        <w:autoSpaceDN w:val="0"/>
        <w:adjustRightInd w:val="0"/>
        <w:ind w:left="1170"/>
        <w:rPr>
          <w:bCs/>
          <w:i/>
        </w:rPr>
      </w:pPr>
      <w:r w:rsidRPr="00F96858">
        <w:rPr>
          <w:bCs/>
          <w:i/>
        </w:rPr>
        <w:t>• Did anyone see it a different way?</w:t>
      </w:r>
    </w:p>
    <w:p w14:paraId="2843500F" w14:textId="77777777" w:rsidR="00F96858" w:rsidRPr="00F96858" w:rsidRDefault="00F96858" w:rsidP="00F96858">
      <w:pPr>
        <w:autoSpaceDE w:val="0"/>
        <w:autoSpaceDN w:val="0"/>
        <w:adjustRightInd w:val="0"/>
        <w:ind w:left="1170"/>
        <w:rPr>
          <w:bCs/>
          <w:i/>
        </w:rPr>
      </w:pPr>
      <w:r w:rsidRPr="00F96858">
        <w:rPr>
          <w:bCs/>
          <w:i/>
        </w:rPr>
        <w:t>• Can someone explain how  ____ saw it in their own words?</w:t>
      </w:r>
    </w:p>
    <w:p w14:paraId="39632697" w14:textId="77777777" w:rsidR="00F96858" w:rsidRPr="00F96858" w:rsidRDefault="00F96858" w:rsidP="00F96858">
      <w:pPr>
        <w:autoSpaceDE w:val="0"/>
        <w:autoSpaceDN w:val="0"/>
        <w:adjustRightInd w:val="0"/>
        <w:ind w:left="1170"/>
        <w:rPr>
          <w:bCs/>
          <w:i/>
        </w:rPr>
      </w:pPr>
      <w:r w:rsidRPr="00F96858">
        <w:rPr>
          <w:bCs/>
          <w:i/>
        </w:rPr>
        <w:t>• Raise your hand if you understand what ____ just shared.</w:t>
      </w:r>
    </w:p>
    <w:p w14:paraId="0BFCAB74" w14:textId="77777777" w:rsidR="00F96858" w:rsidRDefault="00F96858" w:rsidP="002A49A5">
      <w:pPr>
        <w:rPr>
          <w:b/>
        </w:rPr>
      </w:pPr>
    </w:p>
    <w:p w14:paraId="5744874A" w14:textId="6046822C" w:rsidR="00FB7F21" w:rsidRDefault="006E1DF5" w:rsidP="002A49A5">
      <w:pPr>
        <w:rPr>
          <w:b/>
        </w:rPr>
      </w:pPr>
      <w:r w:rsidRPr="000804AA">
        <w:rPr>
          <w:b/>
        </w:rPr>
        <w:t xml:space="preserve">Evaluation </w:t>
      </w:r>
      <w:r>
        <w:rPr>
          <w:b/>
        </w:rPr>
        <w:t>of Student Understanding</w:t>
      </w:r>
    </w:p>
    <w:p w14:paraId="7B070888" w14:textId="77777777" w:rsidR="002A49A5" w:rsidRDefault="002A49A5" w:rsidP="002A49A5">
      <w:r w:rsidRPr="001C1F8E">
        <w:rPr>
          <w:b/>
        </w:rPr>
        <w:t>Informal Evaluation:</w:t>
      </w:r>
      <w:r>
        <w:t xml:space="preserve"> </w:t>
      </w:r>
      <w:r w:rsidR="001C1F8E">
        <w:t xml:space="preserve"> Observation</w:t>
      </w:r>
    </w:p>
    <w:p w14:paraId="57DF43C3" w14:textId="1F5AE190" w:rsidR="002A49A5" w:rsidRDefault="001C1F8E" w:rsidP="002A49A5">
      <w:bookmarkStart w:id="8" w:name="_Hlk518025481"/>
      <w:r>
        <w:t>Observe</w:t>
      </w:r>
      <w:r w:rsidR="002A49A5">
        <w:t xml:space="preserve"> </w:t>
      </w:r>
      <w:r>
        <w:t xml:space="preserve">during the number talk for the following:  </w:t>
      </w:r>
      <w:r w:rsidR="002A49A5" w:rsidRPr="001C1F8E">
        <w:rPr>
          <w:i/>
        </w:rPr>
        <w:t xml:space="preserve">What strategies do students share? </w:t>
      </w:r>
      <w:r w:rsidR="00D015B3">
        <w:rPr>
          <w:i/>
        </w:rPr>
        <w:t xml:space="preserve"> </w:t>
      </w:r>
      <w:r w:rsidR="002A49A5" w:rsidRPr="001C1F8E">
        <w:rPr>
          <w:i/>
        </w:rPr>
        <w:t xml:space="preserve">Who participates? </w:t>
      </w:r>
      <w:r w:rsidR="00D015B3">
        <w:rPr>
          <w:i/>
        </w:rPr>
        <w:t xml:space="preserve"> </w:t>
      </w:r>
      <w:r w:rsidR="002A49A5" w:rsidRPr="001C1F8E">
        <w:rPr>
          <w:i/>
        </w:rPr>
        <w:t xml:space="preserve">What do they say? </w:t>
      </w:r>
      <w:r w:rsidR="00D015B3">
        <w:rPr>
          <w:i/>
        </w:rPr>
        <w:t xml:space="preserve"> </w:t>
      </w:r>
      <w:r w:rsidR="002A49A5" w:rsidRPr="001C1F8E">
        <w:rPr>
          <w:i/>
        </w:rPr>
        <w:t>How do they explain their thinking?</w:t>
      </w:r>
    </w:p>
    <w:bookmarkEnd w:id="8"/>
    <w:p w14:paraId="2B378182" w14:textId="77777777" w:rsidR="002A49A5" w:rsidRDefault="002A49A5" w:rsidP="002A49A5"/>
    <w:p w14:paraId="0B7020C3" w14:textId="78499F3D" w:rsidR="00F35E4F" w:rsidRDefault="0059092D">
      <w:bookmarkStart w:id="9" w:name="_Hlk518025509"/>
      <w:r>
        <w:t xml:space="preserve">Make </w:t>
      </w:r>
      <w:r w:rsidR="001C1F8E">
        <w:t>note of students’ names and</w:t>
      </w:r>
      <w:r w:rsidR="00AC05DB">
        <w:t xml:space="preserve"> </w:t>
      </w:r>
      <w:r w:rsidR="00F35E4F">
        <w:t>target</w:t>
      </w:r>
      <w:r>
        <w:t xml:space="preserve"> </w:t>
      </w:r>
      <w:r w:rsidR="00AC05DB">
        <w:t xml:space="preserve">next steps in whole group and small group number talks. </w:t>
      </w:r>
      <w:r w:rsidR="00D015B3">
        <w:t xml:space="preserve"> If the strategy you are hoping to elicit does not surface, continue to use similar representations in subsequent number talks.  If most students can see and understand the idea of making a ten as an efficient strategy using counters, change the focus of your number talks (possibly to a series of equations that could be solved by making ten).  </w:t>
      </w:r>
      <w:r>
        <w:t xml:space="preserve">   </w:t>
      </w:r>
    </w:p>
    <w:bookmarkEnd w:id="9"/>
    <w:p w14:paraId="3B6EDBAD" w14:textId="26EE40B5" w:rsidR="00D015B3" w:rsidRDefault="00D015B3"/>
    <w:p w14:paraId="1D3536D3" w14:textId="1D84F2AE" w:rsidR="00D015B3" w:rsidRDefault="00D015B3"/>
    <w:p w14:paraId="4CA21F18" w14:textId="02104593" w:rsidR="001C1F8E" w:rsidRDefault="00F35E4F">
      <w:pPr>
        <w:rPr>
          <w:b/>
        </w:rPr>
      </w:pPr>
      <w:r w:rsidRPr="00F65493">
        <w:rPr>
          <w:b/>
        </w:rPr>
        <w:lastRenderedPageBreak/>
        <w:t xml:space="preserve">Next Steps </w:t>
      </w:r>
      <w:r w:rsidR="001C1F8E">
        <w:rPr>
          <w:b/>
        </w:rPr>
        <w:t>Based</w:t>
      </w:r>
      <w:r w:rsidRPr="00F65493">
        <w:rPr>
          <w:b/>
        </w:rPr>
        <w:t xml:space="preserve"> o</w:t>
      </w:r>
      <w:r w:rsidR="001C1F8E">
        <w:rPr>
          <w:b/>
        </w:rPr>
        <w:t>n Informal O</w:t>
      </w:r>
      <w:r w:rsidRPr="00F65493">
        <w:rPr>
          <w:b/>
        </w:rPr>
        <w:t>bservation</w:t>
      </w:r>
      <w:r w:rsidR="00AC05DB" w:rsidRPr="00F65493">
        <w:rPr>
          <w:b/>
        </w:rPr>
        <w:t>s</w:t>
      </w:r>
      <w:r w:rsidRPr="00F65493">
        <w:rPr>
          <w:b/>
        </w:rPr>
        <w:t>:</w:t>
      </w:r>
    </w:p>
    <w:p w14:paraId="4549D5FE" w14:textId="77777777" w:rsidR="00974176" w:rsidRPr="00F65493" w:rsidRDefault="009741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65DDC" w14:paraId="720153C2" w14:textId="77777777" w:rsidTr="00AC05DB">
        <w:tc>
          <w:tcPr>
            <w:tcW w:w="4819" w:type="dxa"/>
          </w:tcPr>
          <w:p w14:paraId="739EE691" w14:textId="77777777" w:rsidR="00565DDC" w:rsidRPr="00AC05DB" w:rsidRDefault="00565DDC" w:rsidP="0056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AC05DB">
              <w:rPr>
                <w:b/>
              </w:rPr>
              <w:t>Whole Group</w:t>
            </w:r>
          </w:p>
          <w:p w14:paraId="529160AA" w14:textId="77777777" w:rsidR="00565DDC" w:rsidRPr="00AC05DB" w:rsidRDefault="00565DDC" w:rsidP="00AC0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  <w:tc>
          <w:tcPr>
            <w:tcW w:w="4819" w:type="dxa"/>
          </w:tcPr>
          <w:p w14:paraId="2E363E50" w14:textId="4F8B7545" w:rsidR="00565DDC" w:rsidRPr="00431057" w:rsidRDefault="00565DDC" w:rsidP="00565DDC">
            <w:pPr>
              <w:jc w:val="center"/>
              <w:rPr>
                <w:b/>
              </w:rPr>
            </w:pPr>
            <w:r w:rsidRPr="00431057">
              <w:rPr>
                <w:b/>
              </w:rPr>
              <w:t>Small Group</w:t>
            </w:r>
            <w:r>
              <w:rPr>
                <w:b/>
              </w:rPr>
              <w:t xml:space="preserve"> - Intervention</w:t>
            </w:r>
          </w:p>
        </w:tc>
      </w:tr>
      <w:tr w:rsidR="00AC05DB" w14:paraId="0377B484" w14:textId="77777777" w:rsidTr="00AC05DB">
        <w:tc>
          <w:tcPr>
            <w:tcW w:w="4819" w:type="dxa"/>
          </w:tcPr>
          <w:p w14:paraId="5D466B5B" w14:textId="37CC6AC2" w:rsidR="00AC05DB" w:rsidRDefault="00CA1B3F" w:rsidP="00AC05DB">
            <w:pPr>
              <w:spacing w:after="60"/>
            </w:pPr>
            <w:r>
              <w:t xml:space="preserve">This number talk </w:t>
            </w:r>
            <w:r w:rsidR="00AC05DB">
              <w:t>was chosen to hi</w:t>
            </w:r>
            <w:r w:rsidR="001C1F8E">
              <w:t xml:space="preserve">ghlight </w:t>
            </w:r>
            <w:r w:rsidR="00C045B7">
              <w:t>fluently</w:t>
            </w:r>
            <w:r w:rsidR="001F235D">
              <w:t xml:space="preserve"> </w:t>
            </w:r>
            <w:r w:rsidR="00C045B7">
              <w:t>making</w:t>
            </w:r>
            <w:r w:rsidR="00676730">
              <w:t xml:space="preserve"> 10 using double ten-frames.</w:t>
            </w:r>
          </w:p>
          <w:p w14:paraId="7191583A" w14:textId="7CA347D8" w:rsidR="00AC05DB" w:rsidRDefault="00C312C9" w:rsidP="00676730">
            <w:pPr>
              <w:spacing w:after="60"/>
            </w:pPr>
            <w:r>
              <w:t>T</w:t>
            </w:r>
            <w:r w:rsidR="00D015B3">
              <w:t>he t</w:t>
            </w:r>
            <w:r>
              <w:t>eacher may repe</w:t>
            </w:r>
            <w:r w:rsidR="00676730">
              <w:t xml:space="preserve">at the lesson using three different sets of double ten-frames to make ten </w:t>
            </w:r>
            <w:r>
              <w:t>or move</w:t>
            </w:r>
            <w:r w:rsidR="00CA1B3F">
              <w:t xml:space="preserve"> to a </w:t>
            </w:r>
            <w:r>
              <w:t xml:space="preserve">new concept </w:t>
            </w:r>
            <w:r w:rsidR="00CA1B3F">
              <w:t xml:space="preserve">once </w:t>
            </w:r>
            <w:r w:rsidR="001C1F8E">
              <w:t>most of</w:t>
            </w:r>
            <w:r w:rsidR="00CA1B3F">
              <w:t xml:space="preserve"> the students </w:t>
            </w:r>
            <w:r>
              <w:t xml:space="preserve">have mastered </w:t>
            </w:r>
            <w:r w:rsidR="00676730">
              <w:t>this skill</w:t>
            </w:r>
            <w:r>
              <w:t>.</w:t>
            </w:r>
          </w:p>
        </w:tc>
        <w:tc>
          <w:tcPr>
            <w:tcW w:w="4819" w:type="dxa"/>
          </w:tcPr>
          <w:p w14:paraId="4860B61D" w14:textId="18FA840C" w:rsidR="00C312C9" w:rsidRDefault="00C312C9" w:rsidP="00C312C9">
            <w:pPr>
              <w:spacing w:after="60"/>
            </w:pPr>
            <w:r w:rsidRPr="00431057">
              <w:t>T</w:t>
            </w:r>
            <w:r w:rsidR="00CB5720">
              <w:t>he t</w:t>
            </w:r>
            <w:r w:rsidRPr="00431057">
              <w:t>eacher may</w:t>
            </w:r>
            <w:r w:rsidR="009A5445" w:rsidRPr="00431057">
              <w:t xml:space="preserve"> use a single ten</w:t>
            </w:r>
            <w:r w:rsidR="00A75758" w:rsidRPr="00431057">
              <w:t>-</w:t>
            </w:r>
            <w:r w:rsidR="009A5445" w:rsidRPr="00431057">
              <w:t xml:space="preserve">frame and dot images to increase fluency </w:t>
            </w:r>
            <w:r w:rsidR="00CB5720">
              <w:t>with making</w:t>
            </w:r>
            <w:r w:rsidR="00D015B3">
              <w:t xml:space="preserve"> </w:t>
            </w:r>
            <w:r w:rsidR="009A5445" w:rsidRPr="00431057">
              <w:t xml:space="preserve">10 by determining how many more </w:t>
            </w:r>
            <w:r w:rsidR="00A75758" w:rsidRPr="00431057">
              <w:t xml:space="preserve">dots </w:t>
            </w:r>
            <w:r w:rsidR="009A5445" w:rsidRPr="00431057">
              <w:t xml:space="preserve">are needed to make </w:t>
            </w:r>
            <w:r w:rsidR="001C1F8E" w:rsidRPr="00431057">
              <w:t>10.</w:t>
            </w:r>
          </w:p>
          <w:p w14:paraId="413759AA" w14:textId="77777777" w:rsidR="00C312C9" w:rsidRDefault="00C312C9" w:rsidP="00C31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B74F4C6" w14:textId="3CA356F4" w:rsidR="00337228" w:rsidRDefault="00337228">
      <w:pPr>
        <w:rPr>
          <w:b/>
        </w:rPr>
      </w:pPr>
    </w:p>
    <w:p w14:paraId="614BABC6" w14:textId="77777777" w:rsidR="00974176" w:rsidRDefault="00974176">
      <w:pPr>
        <w:rPr>
          <w:b/>
        </w:rPr>
      </w:pPr>
    </w:p>
    <w:p w14:paraId="30DF27D2" w14:textId="2F09C2AB" w:rsidR="00FB7F21" w:rsidRDefault="006E1DF5">
      <w:pPr>
        <w:spacing w:after="60"/>
        <w:rPr>
          <w:b/>
        </w:rPr>
      </w:pPr>
      <w:r>
        <w:rPr>
          <w:b/>
        </w:rPr>
        <w:t>Possible Misconceptions/Suggestions:</w:t>
      </w:r>
    </w:p>
    <w:p w14:paraId="247DD7A4" w14:textId="77777777" w:rsidR="00974176" w:rsidRDefault="00974176">
      <w:pPr>
        <w:spacing w:after="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276E27" w14:paraId="76C9CF3F" w14:textId="77777777" w:rsidTr="00041CC2">
        <w:tc>
          <w:tcPr>
            <w:tcW w:w="4819" w:type="dxa"/>
          </w:tcPr>
          <w:p w14:paraId="7C077F99" w14:textId="77777777" w:rsidR="00276E27" w:rsidRDefault="00276E27" w:rsidP="00565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Possible Misconceptions</w:t>
            </w:r>
          </w:p>
        </w:tc>
        <w:tc>
          <w:tcPr>
            <w:tcW w:w="4819" w:type="dxa"/>
          </w:tcPr>
          <w:p w14:paraId="46B70864" w14:textId="77777777" w:rsidR="00276E27" w:rsidRPr="00276E27" w:rsidRDefault="00276E27" w:rsidP="00565DDC">
            <w:pPr>
              <w:spacing w:after="60"/>
              <w:jc w:val="center"/>
              <w:rPr>
                <w:b/>
              </w:rPr>
            </w:pPr>
            <w:r w:rsidRPr="00276E27">
              <w:rPr>
                <w:b/>
              </w:rPr>
              <w:t>Suggestions</w:t>
            </w:r>
          </w:p>
        </w:tc>
      </w:tr>
      <w:tr w:rsidR="00276E27" w14:paraId="32507E62" w14:textId="77777777" w:rsidTr="00041CC2">
        <w:tc>
          <w:tcPr>
            <w:tcW w:w="4819" w:type="dxa"/>
          </w:tcPr>
          <w:p w14:paraId="1A78277E" w14:textId="25E83CDE" w:rsidR="00087225" w:rsidRDefault="00087225" w:rsidP="00087225">
            <w:r>
              <w:t>Students may think th</w:t>
            </w:r>
            <w:r w:rsidR="008B6BED">
              <w:t>ere is only one way to</w:t>
            </w:r>
            <w:r w:rsidR="001F235D">
              <w:t xml:space="preserve"> find the sum of the dots on the double-ten frames.</w:t>
            </w:r>
            <w:r>
              <w:t xml:space="preserve">  </w:t>
            </w:r>
          </w:p>
          <w:p w14:paraId="5834F2BE" w14:textId="77777777" w:rsidR="00087225" w:rsidRDefault="00087225" w:rsidP="00520C67">
            <w:pPr>
              <w:spacing w:after="60"/>
            </w:pPr>
          </w:p>
          <w:p w14:paraId="6D3880DD" w14:textId="7232EEBC" w:rsidR="00087225" w:rsidRDefault="00087225" w:rsidP="001F235D"/>
        </w:tc>
        <w:tc>
          <w:tcPr>
            <w:tcW w:w="4819" w:type="dxa"/>
          </w:tcPr>
          <w:p w14:paraId="48AD1020" w14:textId="0412F0CF" w:rsidR="00087225" w:rsidRDefault="00520C67" w:rsidP="00CB5720">
            <w:pPr>
              <w:spacing w:after="60"/>
            </w:pPr>
            <w:r>
              <w:t>Explain to students they are determining the total number of counters by j</w:t>
            </w:r>
            <w:r w:rsidR="008B6BED">
              <w:t xml:space="preserve">oining/combining both ten-frames sets </w:t>
            </w:r>
            <w:r>
              <w:t>together</w:t>
            </w:r>
            <w:r w:rsidR="008B6BED">
              <w:t xml:space="preserve"> in any order or grouping</w:t>
            </w:r>
            <w:r>
              <w:t xml:space="preserve">.  </w:t>
            </w:r>
          </w:p>
        </w:tc>
      </w:tr>
      <w:tr w:rsidR="00CB5720" w14:paraId="4EC91C0C" w14:textId="77777777" w:rsidTr="00041CC2">
        <w:tc>
          <w:tcPr>
            <w:tcW w:w="4819" w:type="dxa"/>
          </w:tcPr>
          <w:p w14:paraId="54C4084C" w14:textId="0876BBD7" w:rsidR="00CB5720" w:rsidRDefault="00CB5720" w:rsidP="00087225">
            <w:r>
              <w:t>Students may think that the only way to add the dots is the way they are arranged on the two different ten frames.  (Example 5 + 6 instead of 5 + 5 = 10 and 10 + 1 = 11)</w:t>
            </w:r>
          </w:p>
        </w:tc>
        <w:tc>
          <w:tcPr>
            <w:tcW w:w="4819" w:type="dxa"/>
          </w:tcPr>
          <w:p w14:paraId="058B9D46" w14:textId="66F00E30" w:rsidR="00CB5720" w:rsidRPr="00CB5720" w:rsidRDefault="00CB5720" w:rsidP="00CB5720">
            <w:pPr>
              <w:spacing w:after="60"/>
              <w:rPr>
                <w:i/>
              </w:rPr>
            </w:pPr>
            <w:r>
              <w:t xml:space="preserve">Elicit and record multiple strategies that can be applied to the number talk.  Ask questions such as </w:t>
            </w:r>
            <w:r>
              <w:rPr>
                <w:i/>
              </w:rPr>
              <w:t>Does anyone see it in a different way?</w:t>
            </w:r>
          </w:p>
          <w:p w14:paraId="7F7F3960" w14:textId="4BFAFA13" w:rsidR="00CB5720" w:rsidRDefault="00CB5720" w:rsidP="00CB5720">
            <w:pPr>
              <w:spacing w:after="60"/>
            </w:pPr>
            <w:bookmarkStart w:id="10" w:name="_GoBack"/>
            <w:r>
              <w:t xml:space="preserve">Continue to use similar representations in subsequent number talks.  As students become comfortable with mental math and talking about their strategies, they will become more flexible in their thinking.  </w:t>
            </w:r>
            <w:bookmarkEnd w:id="10"/>
          </w:p>
        </w:tc>
      </w:tr>
    </w:tbl>
    <w:p w14:paraId="550D3883" w14:textId="6BA237AA" w:rsidR="00E0243A" w:rsidRDefault="00E0243A" w:rsidP="00ED6ADD">
      <w:pPr>
        <w:jc w:val="center"/>
      </w:pPr>
    </w:p>
    <w:p w14:paraId="3DB25209" w14:textId="77777777" w:rsidR="00E0243A" w:rsidRPr="00E0243A" w:rsidRDefault="00E0243A" w:rsidP="00E0243A"/>
    <w:p w14:paraId="4D4A1005" w14:textId="77777777" w:rsidR="00E0243A" w:rsidRPr="00E0243A" w:rsidRDefault="00E0243A" w:rsidP="00E0243A"/>
    <w:p w14:paraId="41F995BC" w14:textId="77777777" w:rsidR="00E0243A" w:rsidRPr="00E0243A" w:rsidRDefault="00E0243A" w:rsidP="00E0243A"/>
    <w:p w14:paraId="4D0D61C8" w14:textId="77777777" w:rsidR="00E0243A" w:rsidRPr="00E0243A" w:rsidRDefault="00E0243A" w:rsidP="00E0243A"/>
    <w:p w14:paraId="125A5F6F" w14:textId="77777777" w:rsidR="00E0243A" w:rsidRPr="00E0243A" w:rsidRDefault="00E0243A" w:rsidP="00E0243A"/>
    <w:p w14:paraId="5429A3E2" w14:textId="77777777" w:rsidR="00E0243A" w:rsidRPr="00E0243A" w:rsidRDefault="00E0243A" w:rsidP="00E0243A"/>
    <w:p w14:paraId="5880EF0D" w14:textId="77777777" w:rsidR="00E0243A" w:rsidRPr="00E0243A" w:rsidRDefault="00E0243A" w:rsidP="00E0243A"/>
    <w:p w14:paraId="493E5557" w14:textId="655FA567" w:rsidR="00E0243A" w:rsidRDefault="00E0243A" w:rsidP="00E0243A"/>
    <w:p w14:paraId="6F8E5161" w14:textId="77777777" w:rsidR="00E0243A" w:rsidRDefault="00E0243A" w:rsidP="00E0243A">
      <w:pPr>
        <w:tabs>
          <w:tab w:val="left" w:pos="1095"/>
        </w:tabs>
        <w:rPr>
          <w:i/>
          <w:sz w:val="20"/>
          <w:szCs w:val="20"/>
        </w:rPr>
      </w:pPr>
    </w:p>
    <w:p w14:paraId="22E51474" w14:textId="77777777" w:rsidR="00E0243A" w:rsidRDefault="00E0243A" w:rsidP="00E0243A">
      <w:pPr>
        <w:tabs>
          <w:tab w:val="left" w:pos="1095"/>
        </w:tabs>
        <w:rPr>
          <w:i/>
          <w:sz w:val="20"/>
          <w:szCs w:val="20"/>
        </w:rPr>
      </w:pPr>
    </w:p>
    <w:p w14:paraId="21595EE6" w14:textId="39F00DAE" w:rsidR="00E0243A" w:rsidRPr="00E0243A" w:rsidRDefault="00E0243A" w:rsidP="00E0243A">
      <w:pPr>
        <w:tabs>
          <w:tab w:val="left" w:pos="1095"/>
        </w:tabs>
        <w:rPr>
          <w:sz w:val="20"/>
          <w:szCs w:val="20"/>
        </w:rPr>
      </w:pPr>
      <w:bookmarkStart w:id="11" w:name="_Hlk518029298"/>
      <w:r w:rsidRPr="00E0243A">
        <w:rPr>
          <w:i/>
          <w:sz w:val="20"/>
          <w:szCs w:val="20"/>
        </w:rPr>
        <w:t>Adapted from</w:t>
      </w:r>
      <w:r w:rsidRPr="00E0243A">
        <w:rPr>
          <w:sz w:val="20"/>
          <w:szCs w:val="20"/>
        </w:rPr>
        <w:t xml:space="preserve"> </w:t>
      </w:r>
      <w:r w:rsidRPr="00E0243A">
        <w:rPr>
          <w:color w:val="333333"/>
          <w:sz w:val="20"/>
          <w:szCs w:val="20"/>
          <w:shd w:val="clear" w:color="auto" w:fill="FFFFFF"/>
        </w:rPr>
        <w:t>Parrish, S., &amp; Parrish, S. (2014). </w:t>
      </w:r>
      <w:r w:rsidRPr="00E0243A">
        <w:rPr>
          <w:i/>
          <w:iCs/>
          <w:color w:val="333333"/>
          <w:sz w:val="20"/>
          <w:szCs w:val="20"/>
        </w:rPr>
        <w:t>Number talks: Helping children build mental math and computation strategies, grades K-5</w:t>
      </w:r>
      <w:r w:rsidRPr="00E0243A">
        <w:rPr>
          <w:color w:val="333333"/>
          <w:sz w:val="20"/>
          <w:szCs w:val="20"/>
          <w:shd w:val="clear" w:color="auto" w:fill="FFFFFF"/>
        </w:rPr>
        <w:t>. Sausalito, CA., USA: Math Solutions.</w:t>
      </w:r>
    </w:p>
    <w:bookmarkEnd w:id="11"/>
    <w:p w14:paraId="4AA4493A" w14:textId="031E8FC4" w:rsidR="00FB7F21" w:rsidRDefault="00E0243A" w:rsidP="00E0243A">
      <w:pPr>
        <w:tabs>
          <w:tab w:val="left" w:pos="6855"/>
        </w:tabs>
      </w:pPr>
      <w:r>
        <w:tab/>
      </w:r>
    </w:p>
    <w:p w14:paraId="467DFD23" w14:textId="6A6504A0" w:rsidR="00E0243A" w:rsidRDefault="00E0243A" w:rsidP="00E0243A">
      <w:pPr>
        <w:tabs>
          <w:tab w:val="left" w:pos="6855"/>
        </w:tabs>
      </w:pPr>
    </w:p>
    <w:p w14:paraId="406F67F5" w14:textId="77777777" w:rsidR="00E0243A" w:rsidRPr="00E0243A" w:rsidRDefault="00E0243A" w:rsidP="00E0243A">
      <w:pPr>
        <w:tabs>
          <w:tab w:val="left" w:pos="6855"/>
        </w:tabs>
      </w:pPr>
    </w:p>
    <w:sectPr w:rsidR="00E0243A" w:rsidRPr="00E0243A">
      <w:footerReference w:type="default" r:id="rId13"/>
      <w:pgSz w:w="12240" w:h="15840"/>
      <w:pgMar w:top="1296" w:right="1296" w:bottom="1296" w:left="1296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9D786" w14:textId="77777777" w:rsidR="000074F0" w:rsidRDefault="000074F0">
      <w:r>
        <w:separator/>
      </w:r>
    </w:p>
  </w:endnote>
  <w:endnote w:type="continuationSeparator" w:id="0">
    <w:p w14:paraId="6FD69C61" w14:textId="77777777" w:rsidR="000074F0" w:rsidRDefault="0000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2339" w14:textId="77777777" w:rsidR="001D53BC" w:rsidRDefault="001D53BC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7E452715" w14:textId="77777777" w:rsidR="001D53BC" w:rsidRDefault="001D53BC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DF947B1" w14:textId="77777777" w:rsidR="001D53BC" w:rsidRDefault="001D53B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89417" w14:textId="77777777" w:rsidR="000074F0" w:rsidRDefault="000074F0">
      <w:r>
        <w:separator/>
      </w:r>
    </w:p>
  </w:footnote>
  <w:footnote w:type="continuationSeparator" w:id="0">
    <w:p w14:paraId="64AF7A12" w14:textId="77777777" w:rsidR="000074F0" w:rsidRDefault="0000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48B"/>
    <w:multiLevelType w:val="hybridMultilevel"/>
    <w:tmpl w:val="30D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4D5"/>
    <w:multiLevelType w:val="hybridMultilevel"/>
    <w:tmpl w:val="0536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D0C"/>
    <w:multiLevelType w:val="multilevel"/>
    <w:tmpl w:val="B7FA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C5B07"/>
    <w:multiLevelType w:val="multilevel"/>
    <w:tmpl w:val="D364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D2E5F"/>
    <w:multiLevelType w:val="multilevel"/>
    <w:tmpl w:val="8320FE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1CD543F5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EB3C35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4F1ED3"/>
    <w:multiLevelType w:val="multilevel"/>
    <w:tmpl w:val="76ECB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11CE"/>
    <w:multiLevelType w:val="multilevel"/>
    <w:tmpl w:val="8C227C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46B12787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72E6C24"/>
    <w:multiLevelType w:val="multilevel"/>
    <w:tmpl w:val="D3C6FF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B041B8B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5A4646"/>
    <w:multiLevelType w:val="multilevel"/>
    <w:tmpl w:val="75140B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7192A45"/>
    <w:multiLevelType w:val="hybridMultilevel"/>
    <w:tmpl w:val="C360D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7694F"/>
    <w:multiLevelType w:val="hybridMultilevel"/>
    <w:tmpl w:val="87D6BB00"/>
    <w:lvl w:ilvl="0" w:tplc="26585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21FD"/>
    <w:multiLevelType w:val="multilevel"/>
    <w:tmpl w:val="64D819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623A2986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BA263D2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D3274EF"/>
    <w:multiLevelType w:val="hybridMultilevel"/>
    <w:tmpl w:val="FE6E4D74"/>
    <w:lvl w:ilvl="0" w:tplc="265851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F654C"/>
    <w:multiLevelType w:val="multilevel"/>
    <w:tmpl w:val="B5424BF8"/>
    <w:lvl w:ilvl="0">
      <w:start w:val="1"/>
      <w:numFmt w:val="decimal"/>
      <w:lvlText w:val="%1."/>
      <w:lvlJc w:val="left"/>
      <w:pPr>
        <w:ind w:left="810" w:hanging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27E231F"/>
    <w:multiLevelType w:val="hybridMultilevel"/>
    <w:tmpl w:val="D494AEE4"/>
    <w:lvl w:ilvl="0" w:tplc="265851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5"/>
  </w:num>
  <w:num w:numId="13">
    <w:abstractNumId w:val="11"/>
  </w:num>
  <w:num w:numId="14">
    <w:abstractNumId w:val="16"/>
  </w:num>
  <w:num w:numId="15">
    <w:abstractNumId w:val="6"/>
  </w:num>
  <w:num w:numId="16">
    <w:abstractNumId w:val="15"/>
  </w:num>
  <w:num w:numId="17">
    <w:abstractNumId w:val="4"/>
  </w:num>
  <w:num w:numId="18">
    <w:abstractNumId w:val="14"/>
  </w:num>
  <w:num w:numId="19">
    <w:abstractNumId w:val="1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1"/>
    <w:rsid w:val="000074F0"/>
    <w:rsid w:val="0001473F"/>
    <w:rsid w:val="00040BA4"/>
    <w:rsid w:val="00041CC2"/>
    <w:rsid w:val="00047B33"/>
    <w:rsid w:val="000804AA"/>
    <w:rsid w:val="00087225"/>
    <w:rsid w:val="000C6CBA"/>
    <w:rsid w:val="00114112"/>
    <w:rsid w:val="00117A0E"/>
    <w:rsid w:val="001C1F8E"/>
    <w:rsid w:val="001D53BC"/>
    <w:rsid w:val="001F235D"/>
    <w:rsid w:val="001F645A"/>
    <w:rsid w:val="001F7E25"/>
    <w:rsid w:val="002156DA"/>
    <w:rsid w:val="00217286"/>
    <w:rsid w:val="00234897"/>
    <w:rsid w:val="00276E27"/>
    <w:rsid w:val="002A3CBD"/>
    <w:rsid w:val="002A49A5"/>
    <w:rsid w:val="002C4C52"/>
    <w:rsid w:val="002F097D"/>
    <w:rsid w:val="00337228"/>
    <w:rsid w:val="00347FBE"/>
    <w:rsid w:val="00383026"/>
    <w:rsid w:val="003B56A0"/>
    <w:rsid w:val="003C720E"/>
    <w:rsid w:val="00431057"/>
    <w:rsid w:val="00495C98"/>
    <w:rsid w:val="004C116E"/>
    <w:rsid w:val="004E68B5"/>
    <w:rsid w:val="00520C67"/>
    <w:rsid w:val="00565DDC"/>
    <w:rsid w:val="0059092D"/>
    <w:rsid w:val="005B071A"/>
    <w:rsid w:val="005D7BBA"/>
    <w:rsid w:val="00631B07"/>
    <w:rsid w:val="00644CE2"/>
    <w:rsid w:val="00655305"/>
    <w:rsid w:val="006706E4"/>
    <w:rsid w:val="00676730"/>
    <w:rsid w:val="006E1DF5"/>
    <w:rsid w:val="00710A90"/>
    <w:rsid w:val="00746989"/>
    <w:rsid w:val="00746E88"/>
    <w:rsid w:val="00753B95"/>
    <w:rsid w:val="00773096"/>
    <w:rsid w:val="007A4141"/>
    <w:rsid w:val="008067F6"/>
    <w:rsid w:val="00822B83"/>
    <w:rsid w:val="008372FD"/>
    <w:rsid w:val="008A2DB9"/>
    <w:rsid w:val="008B6BED"/>
    <w:rsid w:val="008D0DE8"/>
    <w:rsid w:val="008D4775"/>
    <w:rsid w:val="008E40B8"/>
    <w:rsid w:val="00936917"/>
    <w:rsid w:val="0094387A"/>
    <w:rsid w:val="00974176"/>
    <w:rsid w:val="00995C1A"/>
    <w:rsid w:val="009A48C5"/>
    <w:rsid w:val="009A5445"/>
    <w:rsid w:val="009A7A9A"/>
    <w:rsid w:val="009F174E"/>
    <w:rsid w:val="00A22C1C"/>
    <w:rsid w:val="00A33EBC"/>
    <w:rsid w:val="00A63D8F"/>
    <w:rsid w:val="00A75758"/>
    <w:rsid w:val="00A906FB"/>
    <w:rsid w:val="00AB19E4"/>
    <w:rsid w:val="00AB528F"/>
    <w:rsid w:val="00AB6BC2"/>
    <w:rsid w:val="00AC05DB"/>
    <w:rsid w:val="00B27822"/>
    <w:rsid w:val="00B34DCD"/>
    <w:rsid w:val="00B35093"/>
    <w:rsid w:val="00B56188"/>
    <w:rsid w:val="00B67853"/>
    <w:rsid w:val="00B74893"/>
    <w:rsid w:val="00B772F5"/>
    <w:rsid w:val="00C045B7"/>
    <w:rsid w:val="00C312C9"/>
    <w:rsid w:val="00C415D0"/>
    <w:rsid w:val="00CA1B3F"/>
    <w:rsid w:val="00CB5720"/>
    <w:rsid w:val="00CD523A"/>
    <w:rsid w:val="00CE4473"/>
    <w:rsid w:val="00D015B3"/>
    <w:rsid w:val="00D166D1"/>
    <w:rsid w:val="00D50620"/>
    <w:rsid w:val="00D76FB1"/>
    <w:rsid w:val="00DB70CD"/>
    <w:rsid w:val="00DC154B"/>
    <w:rsid w:val="00DD7344"/>
    <w:rsid w:val="00E0243A"/>
    <w:rsid w:val="00E4310E"/>
    <w:rsid w:val="00E60AE1"/>
    <w:rsid w:val="00E90B7E"/>
    <w:rsid w:val="00EA5F73"/>
    <w:rsid w:val="00ED6ADD"/>
    <w:rsid w:val="00EE21F8"/>
    <w:rsid w:val="00F22C24"/>
    <w:rsid w:val="00F27432"/>
    <w:rsid w:val="00F35E4F"/>
    <w:rsid w:val="00F470A5"/>
    <w:rsid w:val="00F50C34"/>
    <w:rsid w:val="00F65493"/>
    <w:rsid w:val="00F836EF"/>
    <w:rsid w:val="00F96858"/>
    <w:rsid w:val="00FB7F21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FB62"/>
  <w15:docId w15:val="{5585A507-B956-4E18-AA6B-6E0EE67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A49A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836EF"/>
    <w:pPr>
      <w:ind w:left="720"/>
      <w:contextualSpacing/>
    </w:pPr>
  </w:style>
  <w:style w:type="table" w:styleId="TableGrid">
    <w:name w:val="Table Grid"/>
    <w:basedOn w:val="TableNormal"/>
    <w:uiPriority w:val="39"/>
    <w:rsid w:val="00F8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B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6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0243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LPonton/1st-gr-double10framessetmakingte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LPonton/1st-gr-double10framessetmakingte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CAB2-E9B4-4A09-832E-FC447F6E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gulledge</dc:creator>
  <cp:keywords/>
  <dc:description/>
  <cp:lastModifiedBy>Mama B</cp:lastModifiedBy>
  <cp:revision>6</cp:revision>
  <dcterms:created xsi:type="dcterms:W3CDTF">2018-06-29T13:15:00Z</dcterms:created>
  <dcterms:modified xsi:type="dcterms:W3CDTF">2018-07-10T14:07:00Z</dcterms:modified>
</cp:coreProperties>
</file>