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7380EE" w14:textId="77777777" w:rsidR="000B00EE" w:rsidRDefault="00963110">
      <w:pPr>
        <w:spacing w:after="240"/>
        <w:jc w:val="center"/>
        <w:rPr>
          <w:b/>
          <w:sz w:val="48"/>
          <w:szCs w:val="48"/>
        </w:rPr>
      </w:pPr>
      <w:r>
        <w:rPr>
          <w:b/>
          <w:sz w:val="48"/>
          <w:szCs w:val="48"/>
        </w:rPr>
        <w:t xml:space="preserve">Mathematicians Ask Questions </w:t>
      </w: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0B00EE" w14:paraId="7B007BC8" w14:textId="77777777">
        <w:trPr>
          <w:trHeight w:val="560"/>
        </w:trPr>
        <w:tc>
          <w:tcPr>
            <w:tcW w:w="9543" w:type="dxa"/>
            <w:shd w:val="clear" w:color="auto" w:fill="auto"/>
            <w:tcMar>
              <w:top w:w="100" w:type="dxa"/>
              <w:left w:w="100" w:type="dxa"/>
              <w:bottom w:w="100" w:type="dxa"/>
              <w:right w:w="100" w:type="dxa"/>
            </w:tcMar>
          </w:tcPr>
          <w:p w14:paraId="3D262259" w14:textId="52F25E71" w:rsidR="000B00EE" w:rsidRPr="00A60C88" w:rsidRDefault="00A60C88" w:rsidP="00A60C88">
            <w:pPr>
              <w:rPr>
                <w:rFonts w:ascii="Times New Roman" w:hAnsi="Times New Roman" w:cs="Times New Roman"/>
                <w:sz w:val="24"/>
                <w:szCs w:val="24"/>
              </w:rPr>
            </w:pPr>
            <w:r>
              <w:rPr>
                <w:rFonts w:ascii="Times New Roman" w:hAnsi="Times New Roman" w:cs="Times New Roman"/>
                <w:sz w:val="24"/>
                <w:szCs w:val="24"/>
                <w:highlight w:val="white"/>
              </w:rPr>
              <w:t>T</w:t>
            </w:r>
            <w:r w:rsidR="00963110" w:rsidRPr="00A60C88">
              <w:rPr>
                <w:rFonts w:ascii="Times New Roman" w:hAnsi="Times New Roman" w:cs="Times New Roman"/>
                <w:sz w:val="24"/>
                <w:szCs w:val="24"/>
                <w:highlight w:val="white"/>
              </w:rPr>
              <w:t>his is lesson </w:t>
            </w:r>
            <w:r w:rsidR="00963110" w:rsidRPr="00A60C88">
              <w:rPr>
                <w:rFonts w:ascii="Times New Roman" w:hAnsi="Times New Roman" w:cs="Times New Roman"/>
                <w:sz w:val="24"/>
                <w:szCs w:val="24"/>
                <w:highlight w:val="white"/>
                <w:u w:val="single"/>
              </w:rPr>
              <w:t>four</w:t>
            </w:r>
            <w:r w:rsidR="00963110" w:rsidRPr="00A60C88">
              <w:rPr>
                <w:rFonts w:ascii="Times New Roman" w:hAnsi="Times New Roman" w:cs="Times New Roman"/>
                <w:sz w:val="24"/>
                <w:szCs w:val="24"/>
                <w:highlight w:val="white"/>
              </w:rPr>
              <w:t> in a series of </w:t>
            </w:r>
            <w:r w:rsidR="00963110" w:rsidRPr="00A60C88">
              <w:rPr>
                <w:rFonts w:ascii="Times New Roman" w:hAnsi="Times New Roman" w:cs="Times New Roman"/>
                <w:sz w:val="24"/>
                <w:szCs w:val="24"/>
                <w:highlight w:val="white"/>
                <w:u w:val="single"/>
              </w:rPr>
              <w:t>six</w:t>
            </w:r>
            <w:r w:rsidR="00963110" w:rsidRPr="00A60C88">
              <w:rPr>
                <w:rFonts w:ascii="Times New Roman" w:hAnsi="Times New Roman" w:cs="Times New Roman"/>
                <w:sz w:val="24"/>
                <w:szCs w:val="24"/>
                <w:highlight w:val="white"/>
              </w:rPr>
              <w:t> lessons focused around developing a mathematical community at the beginning of the school year.</w:t>
            </w:r>
            <w:r w:rsidR="00963110" w:rsidRPr="00A60C88">
              <w:rPr>
                <w:rFonts w:ascii="Times New Roman" w:hAnsi="Times New Roman" w:cs="Times New Roman"/>
                <w:sz w:val="24"/>
                <w:szCs w:val="24"/>
              </w:rPr>
              <w:t xml:space="preserve">  While this lesson introduces standard NC.2.OA.3, its primary goal is for students to become comfortable talking with </w:t>
            </w:r>
            <w:r>
              <w:rPr>
                <w:rFonts w:ascii="Times New Roman" w:hAnsi="Times New Roman" w:cs="Times New Roman"/>
                <w:sz w:val="24"/>
                <w:szCs w:val="24"/>
              </w:rPr>
              <w:t>peers</w:t>
            </w:r>
            <w:r w:rsidR="00963110" w:rsidRPr="00A60C88">
              <w:rPr>
                <w:rFonts w:ascii="Times New Roman" w:hAnsi="Times New Roman" w:cs="Times New Roman"/>
                <w:sz w:val="24"/>
                <w:szCs w:val="24"/>
              </w:rPr>
              <w:t>, posing questions to each other, sharing in collaborative groups, and using existing community math norms.  A secondary goal is to begin exposing them to even/odd numbers.</w:t>
            </w:r>
          </w:p>
        </w:tc>
      </w:tr>
    </w:tbl>
    <w:p w14:paraId="5C99A47C" w14:textId="77777777" w:rsidR="000B00EE" w:rsidRDefault="000B00EE"/>
    <w:p w14:paraId="0D481A91" w14:textId="77777777" w:rsidR="000B00EE" w:rsidRDefault="00963110">
      <w:pPr>
        <w:rPr>
          <w:b/>
          <w:highlight w:val="yellow"/>
        </w:rPr>
      </w:pPr>
      <w:r>
        <w:rPr>
          <w:b/>
        </w:rPr>
        <w:t>NC Mathematics Standards:</w:t>
      </w:r>
    </w:p>
    <w:p w14:paraId="0CC53177" w14:textId="5534E40C" w:rsidR="00A60C88" w:rsidRDefault="00A60C88">
      <w:pPr>
        <w:ind w:left="360"/>
        <w:rPr>
          <w:b/>
        </w:rPr>
      </w:pPr>
      <w:r>
        <w:rPr>
          <w:b/>
        </w:rPr>
        <w:t>Operations and Algebraic Thinking</w:t>
      </w:r>
    </w:p>
    <w:p w14:paraId="222FE746" w14:textId="291459C9" w:rsidR="000B00EE" w:rsidRDefault="00963110">
      <w:pPr>
        <w:ind w:left="360"/>
        <w:rPr>
          <w:b/>
        </w:rPr>
      </w:pPr>
      <w:r>
        <w:rPr>
          <w:b/>
        </w:rPr>
        <w:t xml:space="preserve">NC.2.OA.3 Determine whether a group of objects, within 20, has an odd or even number of members by: </w:t>
      </w:r>
    </w:p>
    <w:p w14:paraId="22C81D8E" w14:textId="77777777" w:rsidR="000B00EE" w:rsidRDefault="00963110">
      <w:pPr>
        <w:ind w:left="360"/>
        <w:rPr>
          <w:b/>
        </w:rPr>
      </w:pPr>
      <w:r>
        <w:rPr>
          <w:b/>
        </w:rPr>
        <w:t xml:space="preserve">● Pairing objects, then counting them by 2s. </w:t>
      </w:r>
    </w:p>
    <w:p w14:paraId="7222A21B" w14:textId="77777777" w:rsidR="000B00EE" w:rsidRDefault="00963110">
      <w:pPr>
        <w:ind w:left="360"/>
        <w:rPr>
          <w:b/>
          <w:strike/>
        </w:rPr>
      </w:pPr>
      <w:r>
        <w:rPr>
          <w:b/>
          <w:strike/>
        </w:rPr>
        <w:t xml:space="preserve">● Determining whether objects can be placed into two equal groups. </w:t>
      </w:r>
    </w:p>
    <w:p w14:paraId="35B1D7A0" w14:textId="33BC40EB" w:rsidR="000B00EE" w:rsidRDefault="00A60C88">
      <w:pPr>
        <w:rPr>
          <w:b/>
          <w:strike/>
        </w:rPr>
      </w:pPr>
      <w:r w:rsidRPr="00A60C88">
        <w:rPr>
          <w:b/>
        </w:rPr>
        <w:t xml:space="preserve">      </w:t>
      </w:r>
      <w:r w:rsidR="00963110">
        <w:rPr>
          <w:b/>
          <w:strike/>
        </w:rPr>
        <w:t xml:space="preserve">● </w:t>
      </w:r>
      <w:proofErr w:type="gramStart"/>
      <w:r w:rsidR="00963110">
        <w:rPr>
          <w:b/>
          <w:strike/>
        </w:rPr>
        <w:t>Writing</w:t>
      </w:r>
      <w:proofErr w:type="gramEnd"/>
      <w:r w:rsidR="00963110">
        <w:rPr>
          <w:b/>
          <w:strike/>
        </w:rPr>
        <w:t xml:space="preserve"> an equation to express an even number as a sum of two equal addends</w:t>
      </w:r>
    </w:p>
    <w:p w14:paraId="4BC2D118" w14:textId="77777777" w:rsidR="000B00EE" w:rsidRDefault="000B00EE">
      <w:pPr>
        <w:rPr>
          <w:b/>
        </w:rPr>
      </w:pPr>
    </w:p>
    <w:p w14:paraId="0BDC54A0" w14:textId="77777777" w:rsidR="000B00EE" w:rsidRDefault="00963110">
      <w:r>
        <w:rPr>
          <w:b/>
        </w:rPr>
        <w:t>Standards for Mathematical Practice:</w:t>
      </w:r>
    </w:p>
    <w:p w14:paraId="1EA72C82" w14:textId="77777777" w:rsidR="000B00EE" w:rsidRDefault="00963110">
      <w:pPr>
        <w:numPr>
          <w:ilvl w:val="0"/>
          <w:numId w:val="9"/>
        </w:numPr>
        <w:pBdr>
          <w:top w:val="nil"/>
          <w:left w:val="nil"/>
          <w:bottom w:val="nil"/>
          <w:right w:val="nil"/>
          <w:between w:val="nil"/>
        </w:pBdr>
        <w:tabs>
          <w:tab w:val="left" w:pos="720"/>
        </w:tabs>
        <w:contextualSpacing/>
        <w:rPr>
          <w:color w:val="000000"/>
        </w:rPr>
      </w:pPr>
      <w:r>
        <w:rPr>
          <w:color w:val="000000"/>
        </w:rPr>
        <w:t xml:space="preserve">Make sense of problems and persevere in solving them.  </w:t>
      </w:r>
    </w:p>
    <w:p w14:paraId="0E633B6A" w14:textId="77777777" w:rsidR="000B00EE" w:rsidRDefault="00963110">
      <w:pPr>
        <w:tabs>
          <w:tab w:val="left" w:pos="720"/>
        </w:tabs>
        <w:ind w:left="720" w:hanging="360"/>
      </w:pPr>
      <w:r>
        <w:t>4.  Model with mathematics.</w:t>
      </w:r>
    </w:p>
    <w:p w14:paraId="0FEB103A" w14:textId="77777777" w:rsidR="000B00EE" w:rsidRDefault="00963110">
      <w:pPr>
        <w:tabs>
          <w:tab w:val="left" w:pos="720"/>
        </w:tabs>
        <w:ind w:left="720" w:hanging="360"/>
      </w:pPr>
      <w:r>
        <w:t>6.  Attend to precision.</w:t>
      </w:r>
    </w:p>
    <w:p w14:paraId="47DA35D2" w14:textId="77777777" w:rsidR="000B00EE" w:rsidRDefault="000B00EE"/>
    <w:p w14:paraId="194F8E56" w14:textId="77777777" w:rsidR="000B00EE" w:rsidRDefault="00963110">
      <w:r>
        <w:rPr>
          <w:b/>
        </w:rPr>
        <w:t>Student Outcomes:</w:t>
      </w:r>
      <w:r>
        <w:t xml:space="preserve"> </w:t>
      </w:r>
    </w:p>
    <w:p w14:paraId="1C1432F1" w14:textId="77777777" w:rsidR="000B00EE" w:rsidRDefault="00963110">
      <w:pPr>
        <w:numPr>
          <w:ilvl w:val="0"/>
          <w:numId w:val="3"/>
        </w:numPr>
      </w:pPr>
      <w:r>
        <w:t>I can talk to my partner and ask questions to clarify.</w:t>
      </w:r>
    </w:p>
    <w:p w14:paraId="4DF2F5C8" w14:textId="77777777" w:rsidR="000B00EE" w:rsidRDefault="00963110">
      <w:pPr>
        <w:numPr>
          <w:ilvl w:val="0"/>
          <w:numId w:val="3"/>
        </w:numPr>
      </w:pPr>
      <w:r>
        <w:t>I can listen to my partner and restate what they shared with me.</w:t>
      </w:r>
    </w:p>
    <w:p w14:paraId="7CCBD644" w14:textId="77777777" w:rsidR="000B00EE" w:rsidRDefault="000B00EE">
      <w:pPr>
        <w:ind w:left="720"/>
      </w:pPr>
    </w:p>
    <w:p w14:paraId="32E7DC06" w14:textId="77777777" w:rsidR="000B00EE" w:rsidRDefault="00963110">
      <w:pPr>
        <w:rPr>
          <w:b/>
        </w:rPr>
      </w:pPr>
      <w:r>
        <w:rPr>
          <w:b/>
        </w:rPr>
        <w:t xml:space="preserve">Math Language: </w:t>
      </w:r>
    </w:p>
    <w:p w14:paraId="03F0AC9F" w14:textId="77777777" w:rsidR="000B00EE" w:rsidRDefault="00963110">
      <w:pPr>
        <w:numPr>
          <w:ilvl w:val="0"/>
          <w:numId w:val="8"/>
        </w:numPr>
        <w:pBdr>
          <w:top w:val="nil"/>
          <w:left w:val="nil"/>
          <w:bottom w:val="nil"/>
          <w:right w:val="nil"/>
          <w:between w:val="nil"/>
        </w:pBdr>
        <w:ind w:left="720"/>
        <w:contextualSpacing/>
      </w:pPr>
      <w:r>
        <w:t>odd, even</w:t>
      </w:r>
    </w:p>
    <w:p w14:paraId="431B0C74" w14:textId="77777777" w:rsidR="000B00EE" w:rsidRDefault="00963110">
      <w:pPr>
        <w:numPr>
          <w:ilvl w:val="0"/>
          <w:numId w:val="8"/>
        </w:numPr>
        <w:pBdr>
          <w:top w:val="nil"/>
          <w:left w:val="nil"/>
          <w:bottom w:val="nil"/>
          <w:right w:val="nil"/>
          <w:between w:val="nil"/>
        </w:pBdr>
        <w:ind w:left="720"/>
        <w:contextualSpacing/>
      </w:pPr>
      <w:r>
        <w:t>groups</w:t>
      </w:r>
    </w:p>
    <w:p w14:paraId="7FB99CEC" w14:textId="77777777" w:rsidR="000B00EE" w:rsidRDefault="00963110">
      <w:pPr>
        <w:numPr>
          <w:ilvl w:val="0"/>
          <w:numId w:val="8"/>
        </w:numPr>
        <w:pBdr>
          <w:top w:val="nil"/>
          <w:left w:val="nil"/>
          <w:bottom w:val="nil"/>
          <w:right w:val="nil"/>
          <w:between w:val="nil"/>
        </w:pBdr>
        <w:ind w:left="720"/>
        <w:contextualSpacing/>
      </w:pPr>
      <w:r>
        <w:t>partners</w:t>
      </w:r>
    </w:p>
    <w:p w14:paraId="0EC60153" w14:textId="77777777" w:rsidR="000B00EE" w:rsidRDefault="00963110">
      <w:pPr>
        <w:tabs>
          <w:tab w:val="left" w:pos="6560"/>
        </w:tabs>
        <w:ind w:left="360"/>
      </w:pPr>
      <w:r>
        <w:tab/>
      </w:r>
    </w:p>
    <w:p w14:paraId="5D2D7CBB" w14:textId="77777777" w:rsidR="000B00EE" w:rsidRDefault="00963110">
      <w:r>
        <w:rPr>
          <w:b/>
        </w:rPr>
        <w:t>Materials:</w:t>
      </w:r>
      <w:r>
        <w:t xml:space="preserve"> </w:t>
      </w:r>
    </w:p>
    <w:p w14:paraId="3516F8E3" w14:textId="77777777" w:rsidR="000B00EE" w:rsidRDefault="00963110">
      <w:pPr>
        <w:numPr>
          <w:ilvl w:val="0"/>
          <w:numId w:val="4"/>
        </w:numPr>
      </w:pPr>
      <w:r>
        <w:t>Questions to ask students to discuss</w:t>
      </w:r>
    </w:p>
    <w:p w14:paraId="4D56E5F8" w14:textId="77777777" w:rsidR="000B00EE" w:rsidRDefault="000B00EE"/>
    <w:p w14:paraId="19C13C34" w14:textId="77777777" w:rsidR="000B00EE" w:rsidRDefault="00963110">
      <w:r>
        <w:rPr>
          <w:b/>
        </w:rPr>
        <w:t>Advance Preparation</w:t>
      </w:r>
      <w:r>
        <w:t xml:space="preserve">: </w:t>
      </w:r>
    </w:p>
    <w:p w14:paraId="252F59F4" w14:textId="77777777" w:rsidR="000B00EE" w:rsidRDefault="00963110">
      <w:pPr>
        <w:numPr>
          <w:ilvl w:val="0"/>
          <w:numId w:val="1"/>
        </w:numPr>
      </w:pPr>
      <w:r>
        <w:t>create questions appropriate for class</w:t>
      </w:r>
    </w:p>
    <w:p w14:paraId="249AAEEC" w14:textId="77777777" w:rsidR="000B00EE" w:rsidRDefault="00963110">
      <w:pPr>
        <w:numPr>
          <w:ilvl w:val="0"/>
          <w:numId w:val="1"/>
        </w:numPr>
      </w:pPr>
      <w:r>
        <w:t>copy the T-chart</w:t>
      </w:r>
    </w:p>
    <w:p w14:paraId="5D355FEF" w14:textId="77777777" w:rsidR="000B00EE" w:rsidRDefault="000B00EE">
      <w:pPr>
        <w:ind w:left="720"/>
      </w:pPr>
    </w:p>
    <w:p w14:paraId="63AE499C" w14:textId="77777777" w:rsidR="000B00EE" w:rsidRDefault="00963110">
      <w:r>
        <w:rPr>
          <w:b/>
        </w:rPr>
        <w:t>Launch:</w:t>
      </w:r>
    </w:p>
    <w:p w14:paraId="304AD431" w14:textId="77777777" w:rsidR="000B00EE" w:rsidRDefault="00963110">
      <w:pPr>
        <w:numPr>
          <w:ilvl w:val="0"/>
          <w:numId w:val="11"/>
        </w:numPr>
        <w:contextualSpacing/>
        <w:rPr>
          <w:color w:val="000000"/>
        </w:rPr>
      </w:pPr>
      <w:r>
        <w:t xml:space="preserve">Review the class norms for collaborative group work and the chart made about good listeners in lesson 3. </w:t>
      </w:r>
    </w:p>
    <w:p w14:paraId="41BB3291" w14:textId="04557190" w:rsidR="000B00EE" w:rsidRDefault="00963110">
      <w:pPr>
        <w:numPr>
          <w:ilvl w:val="0"/>
          <w:numId w:val="11"/>
        </w:numPr>
        <w:contextualSpacing/>
        <w:rPr>
          <w:color w:val="000000"/>
        </w:rPr>
      </w:pPr>
      <w:r>
        <w:t>Introduce the game “Mingle.” Students walk around the room while the teacher says “</w:t>
      </w:r>
      <w:r>
        <w:rPr>
          <w:i/>
        </w:rPr>
        <w:t>Mingle, mingle, mingle</w:t>
      </w:r>
      <w:r>
        <w:t xml:space="preserve">.” </w:t>
      </w:r>
      <w:r w:rsidR="00402DF4">
        <w:t>The teacher will give a question for the group to discuss.</w:t>
      </w:r>
    </w:p>
    <w:p w14:paraId="458FCB8D" w14:textId="77777777" w:rsidR="000B00EE" w:rsidRDefault="00963110">
      <w:pPr>
        <w:numPr>
          <w:ilvl w:val="0"/>
          <w:numId w:val="11"/>
        </w:numPr>
        <w:contextualSpacing/>
        <w:rPr>
          <w:color w:val="000000"/>
        </w:rPr>
      </w:pPr>
      <w:r>
        <w:t xml:space="preserve">When the teacher calls out the number 3, students have to get in groups of that size (3 students). </w:t>
      </w:r>
    </w:p>
    <w:p w14:paraId="3880C91F" w14:textId="3DFEB6BE" w:rsidR="000B00EE" w:rsidRDefault="00963110">
      <w:pPr>
        <w:numPr>
          <w:ilvl w:val="0"/>
          <w:numId w:val="11"/>
        </w:numPr>
        <w:contextualSpacing/>
      </w:pPr>
      <w:r>
        <w:t xml:space="preserve">What do we do when students do not fit in the group? If students are left out, come see the teacher and after discussing the odd/even concept for 3 (see step 5), have the extra students </w:t>
      </w:r>
      <w:r>
        <w:lastRenderedPageBreak/>
        <w:t>join an existing group for step 6.</w:t>
      </w:r>
    </w:p>
    <w:p w14:paraId="3FB08F7D" w14:textId="77777777" w:rsidR="000B00EE" w:rsidRDefault="00963110">
      <w:pPr>
        <w:numPr>
          <w:ilvl w:val="0"/>
          <w:numId w:val="11"/>
        </w:numPr>
        <w:contextualSpacing/>
      </w:pPr>
      <w:r>
        <w:t>“</w:t>
      </w:r>
      <w:r>
        <w:rPr>
          <w:i/>
        </w:rPr>
        <w:t>Does everyone in your group of 3 have a buddy?</w:t>
      </w:r>
      <w:r>
        <w:t xml:space="preserve">” “No.” There is an odd man out so 3 is an odd number. </w:t>
      </w:r>
    </w:p>
    <w:p w14:paraId="737D9775" w14:textId="77777777" w:rsidR="000B00EE" w:rsidRDefault="00963110">
      <w:pPr>
        <w:numPr>
          <w:ilvl w:val="0"/>
          <w:numId w:val="11"/>
        </w:numPr>
        <w:contextualSpacing/>
      </w:pPr>
      <w:r>
        <w:t xml:space="preserve">Teacher will give them one prompt to discuss such as </w:t>
      </w:r>
      <w:r>
        <w:rPr>
          <w:i/>
        </w:rPr>
        <w:t xml:space="preserve">“How many pets do you have?” </w:t>
      </w:r>
      <w:r>
        <w:t xml:space="preserve">Students will take turns sharing. When everyone has shared they give some type of sign to show they are finished (ex: put hands on their heads). </w:t>
      </w:r>
    </w:p>
    <w:p w14:paraId="342856AB" w14:textId="77777777" w:rsidR="000B00EE" w:rsidRDefault="00963110">
      <w:pPr>
        <w:numPr>
          <w:ilvl w:val="0"/>
          <w:numId w:val="11"/>
        </w:numPr>
        <w:contextualSpacing/>
      </w:pPr>
      <w:r>
        <w:t>For the next round of Mingle, call out the number 4. (again, have extra students come to the teacher if they cannot make a group of four. Ask the even/odd questions below and then move the extra students into existing groups.)</w:t>
      </w:r>
    </w:p>
    <w:p w14:paraId="0A91BF02" w14:textId="5E715798" w:rsidR="000B00EE" w:rsidRDefault="00963110">
      <w:pPr>
        <w:numPr>
          <w:ilvl w:val="1"/>
          <w:numId w:val="11"/>
        </w:numPr>
        <w:contextualSpacing/>
      </w:pPr>
      <w:r>
        <w:t>Once in groups of 4, ask students “</w:t>
      </w:r>
      <w:r>
        <w:rPr>
          <w:i/>
        </w:rPr>
        <w:t>Does everyone have a partner</w:t>
      </w:r>
      <w:r>
        <w:t xml:space="preserve">?” “Yes.” </w:t>
      </w:r>
      <w:bookmarkStart w:id="0" w:name="_GoBack"/>
      <w:bookmarkEnd w:id="0"/>
    </w:p>
    <w:p w14:paraId="14595DE3" w14:textId="77777777" w:rsidR="000B00EE" w:rsidRDefault="00963110">
      <w:pPr>
        <w:numPr>
          <w:ilvl w:val="1"/>
          <w:numId w:val="11"/>
        </w:numPr>
        <w:contextualSpacing/>
        <w:rPr>
          <w:i/>
        </w:rPr>
      </w:pPr>
      <w:r>
        <w:rPr>
          <w:i/>
        </w:rPr>
        <w:t xml:space="preserve">“Students do you have an odd man out in your group?” </w:t>
      </w:r>
    </w:p>
    <w:p w14:paraId="43737CBF" w14:textId="77777777" w:rsidR="000B00EE" w:rsidRDefault="00963110">
      <w:pPr>
        <w:numPr>
          <w:ilvl w:val="1"/>
          <w:numId w:val="11"/>
        </w:numPr>
        <w:contextualSpacing/>
        <w:rPr>
          <w:i/>
        </w:rPr>
      </w:pPr>
      <w:r>
        <w:rPr>
          <w:i/>
        </w:rPr>
        <w:t>“Since there is not an odd man out, do you think four is an even number or an odd number?”</w:t>
      </w:r>
    </w:p>
    <w:p w14:paraId="40857677" w14:textId="77777777" w:rsidR="000B00EE" w:rsidRDefault="00963110">
      <w:pPr>
        <w:numPr>
          <w:ilvl w:val="0"/>
          <w:numId w:val="11"/>
        </w:numPr>
        <w:contextualSpacing/>
      </w:pPr>
      <w:r>
        <w:t>Teacher prompts them to answer: “</w:t>
      </w:r>
      <w:r>
        <w:rPr>
          <w:i/>
        </w:rPr>
        <w:t>What is your favorite food?</w:t>
      </w:r>
      <w:r>
        <w:t>”</w:t>
      </w:r>
    </w:p>
    <w:p w14:paraId="5B1E8D38" w14:textId="77777777" w:rsidR="000B00EE" w:rsidRDefault="000B00EE">
      <w:pPr>
        <w:rPr>
          <w:b/>
        </w:rPr>
      </w:pPr>
    </w:p>
    <w:p w14:paraId="3E1C7CF4" w14:textId="77777777" w:rsidR="000B00EE" w:rsidRDefault="00963110">
      <w:r>
        <w:rPr>
          <w:b/>
        </w:rPr>
        <w:t>Explore:</w:t>
      </w:r>
    </w:p>
    <w:p w14:paraId="65F26DC9" w14:textId="77777777" w:rsidR="000B00EE" w:rsidRDefault="00963110" w:rsidP="00AF783E">
      <w:pPr>
        <w:numPr>
          <w:ilvl w:val="0"/>
          <w:numId w:val="14"/>
        </w:numPr>
      </w:pPr>
      <w:r>
        <w:t xml:space="preserve">For the last round, call out the number 2. Students find a partner. Students have to create a question to ask their partner. The partner answers. Then they switch roles. </w:t>
      </w:r>
    </w:p>
    <w:p w14:paraId="206AAD5C" w14:textId="49FA7468" w:rsidR="000B00EE" w:rsidRDefault="00963110" w:rsidP="00AF783E">
      <w:pPr>
        <w:numPr>
          <w:ilvl w:val="0"/>
          <w:numId w:val="14"/>
        </w:numPr>
      </w:pPr>
      <w:r>
        <w:t xml:space="preserve">Have partners discuss what their experience was like talking in a group of 3 and 4 students. Partners will complete a T-chart of </w:t>
      </w:r>
      <w:r w:rsidR="0016147A">
        <w:t>dos</w:t>
      </w:r>
      <w:r w:rsidR="002928D2">
        <w:t xml:space="preserve"> and don’t</w:t>
      </w:r>
      <w:r>
        <w:t xml:space="preserve">s of group work or talking in a group. </w:t>
      </w:r>
    </w:p>
    <w:p w14:paraId="37896722" w14:textId="77777777" w:rsidR="000B00EE" w:rsidRDefault="00963110" w:rsidP="00AF783E">
      <w:pPr>
        <w:numPr>
          <w:ilvl w:val="1"/>
          <w:numId w:val="14"/>
        </w:numPr>
      </w:pPr>
      <w:r>
        <w:t xml:space="preserve">Teacher prompts: </w:t>
      </w:r>
      <w:r>
        <w:rPr>
          <w:i/>
        </w:rPr>
        <w:t xml:space="preserve">What did you notice worked well when you were sharing in your group? What are some things you would change? Was anything frustrating? What are some things you think should not happen when sharing in a group? What are some things that should always happen? </w:t>
      </w:r>
    </w:p>
    <w:p w14:paraId="2D464C7C" w14:textId="21A91570" w:rsidR="000B00EE" w:rsidRDefault="00AF783E" w:rsidP="00AF783E">
      <w:pPr>
        <w:numPr>
          <w:ilvl w:val="1"/>
          <w:numId w:val="14"/>
        </w:numPr>
      </w:pPr>
      <w:r>
        <w:t>Observe and take notes on</w:t>
      </w:r>
      <w:r w:rsidR="00963110">
        <w:t xml:space="preserve"> patterns in the individual T-charts</w:t>
      </w:r>
      <w:r>
        <w:t xml:space="preserve"> so that you can reference them in the discussion. Select partnerships and/or examples that you want to discuss.</w:t>
      </w:r>
    </w:p>
    <w:p w14:paraId="7CF0EF4F" w14:textId="77777777" w:rsidR="000B00EE" w:rsidRDefault="000B00EE">
      <w:pPr>
        <w:pBdr>
          <w:top w:val="nil"/>
          <w:left w:val="nil"/>
          <w:bottom w:val="nil"/>
          <w:right w:val="nil"/>
          <w:between w:val="nil"/>
        </w:pBdr>
        <w:ind w:left="1440" w:hanging="720"/>
        <w:rPr>
          <w:color w:val="FF0000"/>
        </w:rPr>
      </w:pPr>
    </w:p>
    <w:p w14:paraId="4219A7BB" w14:textId="77777777" w:rsidR="000B00EE" w:rsidRDefault="00963110">
      <w:pPr>
        <w:rPr>
          <w:b/>
          <w:color w:val="000000"/>
        </w:rPr>
      </w:pPr>
      <w:r>
        <w:rPr>
          <w:b/>
          <w:color w:val="000000"/>
        </w:rPr>
        <w:t>Discuss:</w:t>
      </w:r>
    </w:p>
    <w:p w14:paraId="6D44787D" w14:textId="77777777" w:rsidR="000B00EE" w:rsidRDefault="00963110" w:rsidP="00AF783E">
      <w:pPr>
        <w:numPr>
          <w:ilvl w:val="0"/>
          <w:numId w:val="13"/>
        </w:numPr>
        <w:contextualSpacing/>
        <w:rPr>
          <w:color w:val="000000"/>
        </w:rPr>
      </w:pPr>
      <w:r>
        <w:rPr>
          <w:color w:val="000000"/>
        </w:rPr>
        <w:t xml:space="preserve">Bring students together on the carpet (they need their </w:t>
      </w:r>
      <w:r>
        <w:t>T-charts</w:t>
      </w:r>
      <w:r>
        <w:rPr>
          <w:color w:val="000000"/>
        </w:rPr>
        <w:t xml:space="preserve">). </w:t>
      </w:r>
    </w:p>
    <w:p w14:paraId="76CF3F27" w14:textId="77777777" w:rsidR="000B00EE" w:rsidRDefault="00963110" w:rsidP="00AF783E">
      <w:pPr>
        <w:numPr>
          <w:ilvl w:val="0"/>
          <w:numId w:val="13"/>
        </w:numPr>
        <w:contextualSpacing/>
      </w:pPr>
      <w:r>
        <w:t>Ask students to share something they learned about one of the people they talked to today.</w:t>
      </w:r>
    </w:p>
    <w:p w14:paraId="07B6C32B" w14:textId="67CA3B73" w:rsidR="000B00EE" w:rsidRDefault="00963110" w:rsidP="00AF783E">
      <w:pPr>
        <w:numPr>
          <w:ilvl w:val="0"/>
          <w:numId w:val="13"/>
        </w:numPr>
        <w:contextualSpacing/>
      </w:pPr>
      <w:r>
        <w:t xml:space="preserve">Allow students to share their </w:t>
      </w:r>
      <w:r w:rsidR="0016147A">
        <w:t>dos</w:t>
      </w:r>
      <w:r>
        <w:t xml:space="preserve"> and don’ts chart.</w:t>
      </w:r>
    </w:p>
    <w:p w14:paraId="0969EFD0" w14:textId="77777777" w:rsidR="000B00EE" w:rsidRDefault="00963110" w:rsidP="00AF783E">
      <w:pPr>
        <w:numPr>
          <w:ilvl w:val="0"/>
          <w:numId w:val="13"/>
        </w:numPr>
        <w:contextualSpacing/>
      </w:pPr>
      <w:r>
        <w:t>Discuss common themes and differences amongst the pairs.</w:t>
      </w:r>
    </w:p>
    <w:p w14:paraId="4021B1F7" w14:textId="77777777" w:rsidR="000B00EE" w:rsidRDefault="000B00EE">
      <w:pPr>
        <w:pBdr>
          <w:top w:val="nil"/>
          <w:left w:val="nil"/>
          <w:bottom w:val="nil"/>
          <w:right w:val="nil"/>
          <w:between w:val="nil"/>
        </w:pBdr>
        <w:ind w:left="360" w:hanging="720"/>
        <w:rPr>
          <w:color w:val="0000FF"/>
        </w:rPr>
      </w:pPr>
    </w:p>
    <w:tbl>
      <w:tblPr>
        <w:tblStyle w:val="a0"/>
        <w:tblW w:w="82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tblGrid>
      <w:tr w:rsidR="000B00EE" w14:paraId="29EA4ED6" w14:textId="77777777">
        <w:tc>
          <w:tcPr>
            <w:tcW w:w="8280" w:type="dxa"/>
            <w:shd w:val="clear" w:color="auto" w:fill="D9D9D9"/>
            <w:vAlign w:val="center"/>
          </w:tcPr>
          <w:p w14:paraId="67B51B6F" w14:textId="77777777" w:rsidR="000B00EE" w:rsidRDefault="009631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Questions for group discussion</w:t>
            </w:r>
          </w:p>
        </w:tc>
      </w:tr>
      <w:tr w:rsidR="000B00EE" w14:paraId="13861B7B" w14:textId="77777777">
        <w:tc>
          <w:tcPr>
            <w:tcW w:w="8280" w:type="dxa"/>
          </w:tcPr>
          <w:p w14:paraId="1CDF3598" w14:textId="77777777" w:rsidR="000B00EE" w:rsidRPr="00AF783E" w:rsidRDefault="00963110">
            <w:pPr>
              <w:widowControl w:val="0"/>
              <w:numPr>
                <w:ilvl w:val="0"/>
                <w:numId w:val="10"/>
              </w:numPr>
              <w:pBdr>
                <w:top w:val="nil"/>
                <w:left w:val="nil"/>
                <w:bottom w:val="nil"/>
                <w:right w:val="nil"/>
                <w:between w:val="nil"/>
              </w:pBdr>
              <w:contextualSpacing/>
              <w:rPr>
                <w:i/>
                <w:sz w:val="24"/>
                <w:szCs w:val="24"/>
              </w:rPr>
            </w:pPr>
            <w:r w:rsidRPr="00AF783E">
              <w:rPr>
                <w:rFonts w:ascii="Times New Roman" w:eastAsia="Times New Roman" w:hAnsi="Times New Roman" w:cs="Times New Roman"/>
                <w:i/>
                <w:sz w:val="24"/>
                <w:szCs w:val="24"/>
              </w:rPr>
              <w:t>What was something interesting you learned today about your classmates?</w:t>
            </w:r>
          </w:p>
          <w:p w14:paraId="3A17D77E" w14:textId="77777777" w:rsidR="000B00EE" w:rsidRPr="00AF783E" w:rsidRDefault="00963110">
            <w:pPr>
              <w:widowControl w:val="0"/>
              <w:numPr>
                <w:ilvl w:val="0"/>
                <w:numId w:val="10"/>
              </w:numPr>
              <w:pBdr>
                <w:top w:val="nil"/>
                <w:left w:val="nil"/>
                <w:bottom w:val="nil"/>
                <w:right w:val="nil"/>
                <w:between w:val="nil"/>
              </w:pBdr>
              <w:contextualSpacing/>
              <w:rPr>
                <w:rFonts w:ascii="Times New Roman" w:eastAsia="Times New Roman" w:hAnsi="Times New Roman" w:cs="Times New Roman"/>
                <w:i/>
                <w:sz w:val="24"/>
                <w:szCs w:val="24"/>
              </w:rPr>
            </w:pPr>
            <w:r w:rsidRPr="00AF783E">
              <w:rPr>
                <w:rFonts w:ascii="Times New Roman" w:eastAsia="Times New Roman" w:hAnsi="Times New Roman" w:cs="Times New Roman"/>
                <w:i/>
                <w:sz w:val="24"/>
                <w:szCs w:val="24"/>
              </w:rPr>
              <w:t>Did you learn something about another classmate that surprised you?</w:t>
            </w:r>
          </w:p>
          <w:p w14:paraId="3FB2DD5B" w14:textId="77777777" w:rsidR="000B00EE" w:rsidRPr="00AF783E" w:rsidRDefault="00963110">
            <w:pPr>
              <w:widowControl w:val="0"/>
              <w:numPr>
                <w:ilvl w:val="0"/>
                <w:numId w:val="10"/>
              </w:numPr>
              <w:pBdr>
                <w:top w:val="nil"/>
                <w:left w:val="nil"/>
                <w:bottom w:val="nil"/>
                <w:right w:val="nil"/>
                <w:between w:val="nil"/>
              </w:pBdr>
              <w:contextualSpacing/>
              <w:rPr>
                <w:rFonts w:ascii="Times New Roman" w:eastAsia="Times New Roman" w:hAnsi="Times New Roman" w:cs="Times New Roman"/>
                <w:i/>
                <w:sz w:val="24"/>
                <w:szCs w:val="24"/>
              </w:rPr>
            </w:pPr>
            <w:r w:rsidRPr="00AF783E">
              <w:rPr>
                <w:rFonts w:ascii="Times New Roman" w:eastAsia="Times New Roman" w:hAnsi="Times New Roman" w:cs="Times New Roman"/>
                <w:i/>
                <w:sz w:val="24"/>
                <w:szCs w:val="24"/>
              </w:rPr>
              <w:t>Guide them to see that they learned about their classmate because they LISTENED to the other person instead of talking over them, and they were able to restate something they learned about their partner.</w:t>
            </w:r>
          </w:p>
          <w:p w14:paraId="4BE2CB11" w14:textId="77777777" w:rsidR="000B00EE" w:rsidRPr="00AF783E" w:rsidRDefault="00963110">
            <w:pPr>
              <w:widowControl w:val="0"/>
              <w:numPr>
                <w:ilvl w:val="0"/>
                <w:numId w:val="10"/>
              </w:numPr>
              <w:pBdr>
                <w:top w:val="nil"/>
                <w:left w:val="nil"/>
                <w:bottom w:val="nil"/>
                <w:right w:val="nil"/>
                <w:between w:val="nil"/>
              </w:pBdr>
              <w:contextualSpacing/>
              <w:rPr>
                <w:rFonts w:ascii="Times New Roman" w:eastAsia="Times New Roman" w:hAnsi="Times New Roman" w:cs="Times New Roman"/>
                <w:i/>
                <w:sz w:val="24"/>
                <w:szCs w:val="24"/>
              </w:rPr>
            </w:pPr>
            <w:r w:rsidRPr="00AF783E">
              <w:rPr>
                <w:rFonts w:ascii="Times New Roman" w:eastAsia="Times New Roman" w:hAnsi="Times New Roman" w:cs="Times New Roman"/>
                <w:i/>
                <w:sz w:val="24"/>
                <w:szCs w:val="24"/>
              </w:rPr>
              <w:t xml:space="preserve">Did anyone feel nervous when sharing their thoughts? </w:t>
            </w:r>
          </w:p>
          <w:p w14:paraId="5695314D" w14:textId="77777777" w:rsidR="000B00EE" w:rsidRPr="00AF783E" w:rsidRDefault="00963110">
            <w:pPr>
              <w:widowControl w:val="0"/>
              <w:numPr>
                <w:ilvl w:val="0"/>
                <w:numId w:val="10"/>
              </w:numPr>
              <w:pBdr>
                <w:top w:val="nil"/>
                <w:left w:val="nil"/>
                <w:bottom w:val="nil"/>
                <w:right w:val="nil"/>
                <w:between w:val="nil"/>
              </w:pBdr>
              <w:contextualSpacing/>
              <w:rPr>
                <w:rFonts w:ascii="Times New Roman" w:eastAsia="Times New Roman" w:hAnsi="Times New Roman" w:cs="Times New Roman"/>
                <w:i/>
                <w:sz w:val="24"/>
                <w:szCs w:val="24"/>
              </w:rPr>
            </w:pPr>
            <w:r w:rsidRPr="00AF783E">
              <w:rPr>
                <w:rFonts w:ascii="Times New Roman" w:eastAsia="Times New Roman" w:hAnsi="Times New Roman" w:cs="Times New Roman"/>
                <w:i/>
                <w:sz w:val="24"/>
                <w:szCs w:val="24"/>
              </w:rPr>
              <w:t>Guide them to see that sharing can be hard for some. Use this to build empathy and explain showing respect.</w:t>
            </w:r>
          </w:p>
          <w:p w14:paraId="5B3175EE" w14:textId="30D0B939" w:rsidR="000B00EE" w:rsidRDefault="00963110" w:rsidP="0016147A">
            <w:pPr>
              <w:widowControl w:val="0"/>
              <w:numPr>
                <w:ilvl w:val="0"/>
                <w:numId w:val="10"/>
              </w:numPr>
              <w:pBdr>
                <w:top w:val="nil"/>
                <w:left w:val="nil"/>
                <w:bottom w:val="nil"/>
                <w:right w:val="nil"/>
                <w:between w:val="nil"/>
              </w:pBdr>
              <w:contextualSpacing/>
              <w:rPr>
                <w:rFonts w:ascii="Times New Roman" w:eastAsia="Times New Roman" w:hAnsi="Times New Roman" w:cs="Times New Roman"/>
                <w:sz w:val="24"/>
                <w:szCs w:val="24"/>
              </w:rPr>
            </w:pPr>
            <w:r w:rsidRPr="0016147A">
              <w:rPr>
                <w:rFonts w:ascii="Times New Roman" w:eastAsia="Times New Roman" w:hAnsi="Times New Roman" w:cs="Times New Roman"/>
                <w:i/>
                <w:sz w:val="24"/>
                <w:szCs w:val="24"/>
              </w:rPr>
              <w:t>Did you feel like one person talked too much and did not give time for others to share? How does it affect the group discussion if one person shares too much or doesn’t share? How do you assure equal time sharing?</w:t>
            </w:r>
          </w:p>
        </w:tc>
      </w:tr>
    </w:tbl>
    <w:p w14:paraId="1AD9065E" w14:textId="77777777" w:rsidR="000B00EE" w:rsidRDefault="000B00EE">
      <w:pPr>
        <w:rPr>
          <w:color w:val="000000"/>
        </w:rPr>
      </w:pPr>
    </w:p>
    <w:p w14:paraId="12D5FEF8" w14:textId="7660E078" w:rsidR="000B00EE" w:rsidRDefault="00963110">
      <w:pPr>
        <w:numPr>
          <w:ilvl w:val="0"/>
          <w:numId w:val="11"/>
        </w:numPr>
        <w:contextualSpacing/>
        <w:rPr>
          <w:color w:val="000000"/>
        </w:rPr>
      </w:pPr>
      <w:r>
        <w:rPr>
          <w:color w:val="000000"/>
        </w:rPr>
        <w:t xml:space="preserve">Conclude the discussion by saying, </w:t>
      </w:r>
      <w:r>
        <w:rPr>
          <w:i/>
          <w:color w:val="000000"/>
        </w:rPr>
        <w:t>Think about what we did today, and what we learned about our classmates. Mathematicians ask questions and listen to other responses</w:t>
      </w:r>
      <w:r w:rsidR="0016147A">
        <w:rPr>
          <w:i/>
          <w:color w:val="000000"/>
        </w:rPr>
        <w:t xml:space="preserve"> and we will be working on these two skills together all year</w:t>
      </w:r>
      <w:r>
        <w:rPr>
          <w:i/>
          <w:color w:val="000000"/>
        </w:rPr>
        <w:t xml:space="preserve">. </w:t>
      </w:r>
    </w:p>
    <w:p w14:paraId="36A33A20" w14:textId="77777777" w:rsidR="000B00EE" w:rsidRDefault="000B00EE">
      <w:pPr>
        <w:rPr>
          <w:i/>
        </w:rPr>
      </w:pPr>
    </w:p>
    <w:p w14:paraId="2EF9A2C9" w14:textId="77777777" w:rsidR="000B00EE" w:rsidRDefault="00963110">
      <w:pPr>
        <w:ind w:left="720"/>
        <w:rPr>
          <w:b/>
          <w:color w:val="000000"/>
        </w:rPr>
      </w:pPr>
      <w:r>
        <w:rPr>
          <w:b/>
          <w:color w:val="000000"/>
        </w:rPr>
        <w:t>Evaluation of Student Understanding:</w:t>
      </w:r>
    </w:p>
    <w:p w14:paraId="39E6C599" w14:textId="77777777" w:rsidR="000B00EE" w:rsidRDefault="00963110">
      <w:pPr>
        <w:numPr>
          <w:ilvl w:val="0"/>
          <w:numId w:val="2"/>
        </w:numPr>
        <w:contextualSpacing/>
        <w:rPr>
          <w:b/>
        </w:rPr>
      </w:pPr>
      <w:r>
        <w:t>Students are able to share something their partner told them.</w:t>
      </w:r>
    </w:p>
    <w:p w14:paraId="65374A7C" w14:textId="0F3BA3CE" w:rsidR="000B00EE" w:rsidRDefault="00963110">
      <w:pPr>
        <w:numPr>
          <w:ilvl w:val="0"/>
          <w:numId w:val="2"/>
        </w:numPr>
        <w:contextualSpacing/>
        <w:rPr>
          <w:b/>
        </w:rPr>
      </w:pPr>
      <w:r>
        <w:t>Students are able to reasonably share from their Do</w:t>
      </w:r>
      <w:r w:rsidR="0016147A">
        <w:t>s</w:t>
      </w:r>
      <w:r>
        <w:t xml:space="preserve"> and Don’t</w:t>
      </w:r>
      <w:r w:rsidR="0016147A">
        <w:t>s</w:t>
      </w:r>
      <w:r>
        <w:t xml:space="preserve"> Chart for collaborative work.</w:t>
      </w:r>
    </w:p>
    <w:p w14:paraId="153150F7" w14:textId="77777777" w:rsidR="000B00EE" w:rsidRDefault="00963110">
      <w:pPr>
        <w:rPr>
          <w:b/>
        </w:rPr>
      </w:pPr>
      <w:r>
        <w:rPr>
          <w:b/>
        </w:rPr>
        <w:t xml:space="preserve"> </w:t>
      </w:r>
    </w:p>
    <w:p w14:paraId="1FFBC602" w14:textId="77777777" w:rsidR="000B00EE" w:rsidRDefault="00963110">
      <w:pPr>
        <w:ind w:left="720" w:hanging="720"/>
        <w:rPr>
          <w:b/>
          <w:color w:val="000000"/>
        </w:rPr>
      </w:pPr>
      <w:r>
        <w:rPr>
          <w:b/>
          <w:color w:val="000000"/>
        </w:rPr>
        <w:t xml:space="preserve">Informal Evaluation:  </w:t>
      </w:r>
    </w:p>
    <w:p w14:paraId="18E80FFF" w14:textId="77777777" w:rsidR="000B00EE" w:rsidRDefault="00963110">
      <w:pPr>
        <w:numPr>
          <w:ilvl w:val="0"/>
          <w:numId w:val="6"/>
        </w:numPr>
        <w:pBdr>
          <w:top w:val="nil"/>
          <w:left w:val="nil"/>
          <w:bottom w:val="nil"/>
          <w:right w:val="nil"/>
          <w:between w:val="nil"/>
        </w:pBdr>
        <w:ind w:left="720"/>
        <w:contextualSpacing/>
        <w:rPr>
          <w:color w:val="000000"/>
        </w:rPr>
      </w:pPr>
      <w:r>
        <w:rPr>
          <w:color w:val="000000"/>
        </w:rPr>
        <w:t xml:space="preserve">Observe and ask questions as students are </w:t>
      </w:r>
      <w:r>
        <w:t>creating their T-charts related to group work.</w:t>
      </w:r>
    </w:p>
    <w:p w14:paraId="19BA783D" w14:textId="77777777" w:rsidR="000B00EE" w:rsidRDefault="00963110">
      <w:pPr>
        <w:numPr>
          <w:ilvl w:val="0"/>
          <w:numId w:val="6"/>
        </w:numPr>
        <w:pBdr>
          <w:top w:val="nil"/>
          <w:left w:val="nil"/>
          <w:bottom w:val="nil"/>
          <w:right w:val="nil"/>
          <w:between w:val="nil"/>
        </w:pBdr>
        <w:ind w:left="720"/>
        <w:contextualSpacing/>
      </w:pPr>
      <w:r>
        <w:t>Students are able to identify correct behaviors for collaborative work.</w:t>
      </w:r>
    </w:p>
    <w:p w14:paraId="21A38465" w14:textId="77777777" w:rsidR="000B00EE" w:rsidRDefault="000B00EE">
      <w:pPr>
        <w:rPr>
          <w:b/>
        </w:rPr>
      </w:pPr>
    </w:p>
    <w:p w14:paraId="191ACE11" w14:textId="77777777" w:rsidR="000B00EE" w:rsidRDefault="00963110">
      <w:pPr>
        <w:rPr>
          <w:color w:val="000000"/>
        </w:rPr>
      </w:pPr>
      <w:r>
        <w:rPr>
          <w:b/>
          <w:color w:val="000000"/>
        </w:rPr>
        <w:t>Interventions:</w:t>
      </w:r>
      <w:r>
        <w:rPr>
          <w:color w:val="000000"/>
        </w:rPr>
        <w:t xml:space="preserve">  </w:t>
      </w:r>
    </w:p>
    <w:p w14:paraId="34601E92" w14:textId="77777777" w:rsidR="000B00EE" w:rsidRDefault="00963110">
      <w:pPr>
        <w:numPr>
          <w:ilvl w:val="0"/>
          <w:numId w:val="5"/>
        </w:numPr>
        <w:contextualSpacing/>
        <w:rPr>
          <w:b/>
          <w:color w:val="000000"/>
        </w:rPr>
      </w:pPr>
      <w:r>
        <w:t>Some students (not proficient in English or extremely shy) may struggle with sharing and may need teacher support/prompting/question stems.</w:t>
      </w:r>
    </w:p>
    <w:p w14:paraId="668189F3" w14:textId="77777777" w:rsidR="000B00EE" w:rsidRDefault="000B00EE">
      <w:pPr>
        <w:rPr>
          <w:b/>
        </w:rPr>
      </w:pPr>
    </w:p>
    <w:p w14:paraId="129610FD" w14:textId="77777777" w:rsidR="000B00EE" w:rsidRDefault="00963110">
      <w:pPr>
        <w:rPr>
          <w:color w:val="000000"/>
        </w:rPr>
      </w:pPr>
      <w:r>
        <w:rPr>
          <w:b/>
          <w:color w:val="000000"/>
        </w:rPr>
        <w:t>Special Notes:</w:t>
      </w:r>
      <w:r>
        <w:rPr>
          <w:color w:val="000000"/>
        </w:rPr>
        <w:t xml:space="preserve"> </w:t>
      </w:r>
    </w:p>
    <w:p w14:paraId="221667FE" w14:textId="54579C84" w:rsidR="000B00EE" w:rsidRDefault="00963110">
      <w:pPr>
        <w:numPr>
          <w:ilvl w:val="0"/>
          <w:numId w:val="7"/>
        </w:numPr>
        <w:contextualSpacing/>
      </w:pPr>
      <w:bookmarkStart w:id="1" w:name="_gjdgxs" w:colFirst="0" w:colLast="0"/>
      <w:bookmarkEnd w:id="1"/>
      <w:r>
        <w:t xml:space="preserve">Teacher could create a class </w:t>
      </w:r>
      <w:r>
        <w:rPr>
          <w:b/>
        </w:rPr>
        <w:t>Do</w:t>
      </w:r>
      <w:r w:rsidR="0016147A">
        <w:rPr>
          <w:b/>
        </w:rPr>
        <w:t>s</w:t>
      </w:r>
      <w:r>
        <w:rPr>
          <w:b/>
        </w:rPr>
        <w:t xml:space="preserve"> and Don’t Chart</w:t>
      </w:r>
      <w:r>
        <w:t xml:space="preserve"> for collaborative work or add to the chart made in Lesson 2 during the “Discuss” portion</w:t>
      </w:r>
    </w:p>
    <w:p w14:paraId="50A049F3" w14:textId="77777777" w:rsidR="000B00EE" w:rsidRDefault="000B00EE">
      <w:pPr>
        <w:rPr>
          <w:color w:val="FF0000"/>
        </w:rPr>
      </w:pPr>
    </w:p>
    <w:p w14:paraId="3041BE7A" w14:textId="77777777" w:rsidR="000B00EE" w:rsidRDefault="00963110">
      <w:pPr>
        <w:rPr>
          <w:color w:val="FF0000"/>
        </w:rPr>
      </w:pPr>
      <w:r>
        <w:br w:type="page"/>
      </w:r>
    </w:p>
    <w:p w14:paraId="653527EF" w14:textId="51862985" w:rsidR="000B00EE" w:rsidRDefault="00963110">
      <w:pPr>
        <w:rPr>
          <w:sz w:val="60"/>
          <w:szCs w:val="60"/>
        </w:rPr>
      </w:pPr>
      <w:r>
        <w:rPr>
          <w:sz w:val="60"/>
          <w:szCs w:val="60"/>
        </w:rPr>
        <w:t>Name __________________________</w:t>
      </w:r>
    </w:p>
    <w:p w14:paraId="22F3B7F2" w14:textId="77777777" w:rsidR="001023D1" w:rsidRPr="001023D1" w:rsidRDefault="001023D1"/>
    <w:tbl>
      <w:tblPr>
        <w:tblStyle w:val="a1"/>
        <w:tblW w:w="95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2"/>
        <w:gridCol w:w="4752"/>
      </w:tblGrid>
      <w:tr w:rsidR="000B00EE" w14:paraId="537D1BCB" w14:textId="77777777">
        <w:trPr>
          <w:jc w:val="center"/>
        </w:trPr>
        <w:tc>
          <w:tcPr>
            <w:tcW w:w="4752" w:type="dxa"/>
            <w:shd w:val="clear" w:color="auto" w:fill="auto"/>
            <w:tcMar>
              <w:top w:w="100" w:type="dxa"/>
              <w:left w:w="100" w:type="dxa"/>
              <w:bottom w:w="100" w:type="dxa"/>
              <w:right w:w="100" w:type="dxa"/>
            </w:tcMar>
          </w:tcPr>
          <w:p w14:paraId="4349DEF4" w14:textId="77777777" w:rsidR="000B00EE" w:rsidRDefault="00963110">
            <w:pPr>
              <w:pBdr>
                <w:top w:val="nil"/>
                <w:left w:val="nil"/>
                <w:bottom w:val="nil"/>
                <w:right w:val="nil"/>
                <w:between w:val="nil"/>
              </w:pBdr>
              <w:jc w:val="center"/>
              <w:rPr>
                <w:color w:val="FF0000"/>
                <w:sz w:val="60"/>
                <w:szCs w:val="60"/>
              </w:rPr>
            </w:pPr>
            <w:r>
              <w:rPr>
                <w:color w:val="FF0000"/>
                <w:sz w:val="60"/>
                <w:szCs w:val="60"/>
              </w:rPr>
              <w:t>DO</w:t>
            </w:r>
          </w:p>
        </w:tc>
        <w:tc>
          <w:tcPr>
            <w:tcW w:w="4752" w:type="dxa"/>
            <w:shd w:val="clear" w:color="auto" w:fill="auto"/>
            <w:tcMar>
              <w:top w:w="100" w:type="dxa"/>
              <w:left w:w="100" w:type="dxa"/>
              <w:bottom w:w="100" w:type="dxa"/>
              <w:right w:w="100" w:type="dxa"/>
            </w:tcMar>
          </w:tcPr>
          <w:p w14:paraId="03FB1C66" w14:textId="77777777" w:rsidR="000B00EE" w:rsidRDefault="00963110">
            <w:pPr>
              <w:pBdr>
                <w:top w:val="nil"/>
                <w:left w:val="nil"/>
                <w:bottom w:val="nil"/>
                <w:right w:val="nil"/>
                <w:between w:val="nil"/>
              </w:pBdr>
              <w:jc w:val="center"/>
              <w:rPr>
                <w:color w:val="FF0000"/>
                <w:sz w:val="60"/>
                <w:szCs w:val="60"/>
              </w:rPr>
            </w:pPr>
            <w:r>
              <w:rPr>
                <w:color w:val="FF0000"/>
                <w:sz w:val="60"/>
                <w:szCs w:val="60"/>
              </w:rPr>
              <w:t>DON’T</w:t>
            </w:r>
          </w:p>
        </w:tc>
      </w:tr>
      <w:tr w:rsidR="000B00EE" w14:paraId="7498028B" w14:textId="77777777">
        <w:trPr>
          <w:jc w:val="center"/>
        </w:trPr>
        <w:tc>
          <w:tcPr>
            <w:tcW w:w="4752" w:type="dxa"/>
            <w:shd w:val="clear" w:color="auto" w:fill="auto"/>
            <w:tcMar>
              <w:top w:w="100" w:type="dxa"/>
              <w:left w:w="100" w:type="dxa"/>
              <w:bottom w:w="100" w:type="dxa"/>
              <w:right w:w="100" w:type="dxa"/>
            </w:tcMar>
          </w:tcPr>
          <w:p w14:paraId="01A01111" w14:textId="77777777" w:rsidR="000B00EE" w:rsidRDefault="000B00EE">
            <w:pPr>
              <w:pBdr>
                <w:top w:val="nil"/>
                <w:left w:val="nil"/>
                <w:bottom w:val="nil"/>
                <w:right w:val="nil"/>
                <w:between w:val="nil"/>
              </w:pBdr>
              <w:rPr>
                <w:color w:val="FF0000"/>
                <w:sz w:val="60"/>
                <w:szCs w:val="60"/>
              </w:rPr>
            </w:pPr>
          </w:p>
          <w:p w14:paraId="74BB763D" w14:textId="77777777" w:rsidR="000B00EE" w:rsidRDefault="000B00EE">
            <w:pPr>
              <w:pBdr>
                <w:top w:val="nil"/>
                <w:left w:val="nil"/>
                <w:bottom w:val="nil"/>
                <w:right w:val="nil"/>
                <w:between w:val="nil"/>
              </w:pBdr>
              <w:rPr>
                <w:color w:val="FF0000"/>
                <w:sz w:val="60"/>
                <w:szCs w:val="60"/>
              </w:rPr>
            </w:pPr>
          </w:p>
          <w:p w14:paraId="56B403C9" w14:textId="77777777" w:rsidR="000B00EE" w:rsidRDefault="000B00EE">
            <w:pPr>
              <w:pBdr>
                <w:top w:val="nil"/>
                <w:left w:val="nil"/>
                <w:bottom w:val="nil"/>
                <w:right w:val="nil"/>
                <w:between w:val="nil"/>
              </w:pBdr>
              <w:rPr>
                <w:color w:val="FF0000"/>
                <w:sz w:val="60"/>
                <w:szCs w:val="60"/>
              </w:rPr>
            </w:pPr>
          </w:p>
          <w:p w14:paraId="5302248A" w14:textId="77777777" w:rsidR="000B00EE" w:rsidRDefault="000B00EE">
            <w:pPr>
              <w:pBdr>
                <w:top w:val="nil"/>
                <w:left w:val="nil"/>
                <w:bottom w:val="nil"/>
                <w:right w:val="nil"/>
                <w:between w:val="nil"/>
              </w:pBdr>
              <w:rPr>
                <w:color w:val="FF0000"/>
                <w:sz w:val="60"/>
                <w:szCs w:val="60"/>
              </w:rPr>
            </w:pPr>
          </w:p>
          <w:p w14:paraId="144098E7" w14:textId="77777777" w:rsidR="000B00EE" w:rsidRDefault="000B00EE">
            <w:pPr>
              <w:pBdr>
                <w:top w:val="nil"/>
                <w:left w:val="nil"/>
                <w:bottom w:val="nil"/>
                <w:right w:val="nil"/>
                <w:between w:val="nil"/>
              </w:pBdr>
              <w:rPr>
                <w:color w:val="FF0000"/>
                <w:sz w:val="60"/>
                <w:szCs w:val="60"/>
              </w:rPr>
            </w:pPr>
          </w:p>
          <w:p w14:paraId="0D36966F" w14:textId="77777777" w:rsidR="000B00EE" w:rsidRDefault="000B00EE">
            <w:pPr>
              <w:pBdr>
                <w:top w:val="nil"/>
                <w:left w:val="nil"/>
                <w:bottom w:val="nil"/>
                <w:right w:val="nil"/>
                <w:between w:val="nil"/>
              </w:pBdr>
              <w:rPr>
                <w:color w:val="FF0000"/>
                <w:sz w:val="60"/>
                <w:szCs w:val="60"/>
              </w:rPr>
            </w:pPr>
          </w:p>
          <w:p w14:paraId="0235E2DD" w14:textId="77777777" w:rsidR="000B00EE" w:rsidRDefault="000B00EE">
            <w:pPr>
              <w:pBdr>
                <w:top w:val="nil"/>
                <w:left w:val="nil"/>
                <w:bottom w:val="nil"/>
                <w:right w:val="nil"/>
                <w:between w:val="nil"/>
              </w:pBdr>
              <w:rPr>
                <w:color w:val="FF0000"/>
                <w:sz w:val="60"/>
                <w:szCs w:val="60"/>
              </w:rPr>
            </w:pPr>
          </w:p>
          <w:p w14:paraId="684CF726" w14:textId="77777777" w:rsidR="000B00EE" w:rsidRDefault="000B00EE">
            <w:pPr>
              <w:pBdr>
                <w:top w:val="nil"/>
                <w:left w:val="nil"/>
                <w:bottom w:val="nil"/>
                <w:right w:val="nil"/>
                <w:between w:val="nil"/>
              </w:pBdr>
              <w:rPr>
                <w:color w:val="FF0000"/>
                <w:sz w:val="60"/>
                <w:szCs w:val="60"/>
              </w:rPr>
            </w:pPr>
          </w:p>
          <w:p w14:paraId="6BB255DB" w14:textId="77777777" w:rsidR="000B00EE" w:rsidRDefault="000B00EE">
            <w:pPr>
              <w:pBdr>
                <w:top w:val="nil"/>
                <w:left w:val="nil"/>
                <w:bottom w:val="nil"/>
                <w:right w:val="nil"/>
                <w:between w:val="nil"/>
              </w:pBdr>
              <w:rPr>
                <w:color w:val="FF0000"/>
                <w:sz w:val="60"/>
                <w:szCs w:val="60"/>
              </w:rPr>
            </w:pPr>
          </w:p>
          <w:p w14:paraId="3394965D" w14:textId="77777777" w:rsidR="000B00EE" w:rsidRDefault="000B00EE">
            <w:pPr>
              <w:pBdr>
                <w:top w:val="nil"/>
                <w:left w:val="nil"/>
                <w:bottom w:val="nil"/>
                <w:right w:val="nil"/>
                <w:between w:val="nil"/>
              </w:pBdr>
              <w:rPr>
                <w:color w:val="FF0000"/>
                <w:sz w:val="60"/>
                <w:szCs w:val="60"/>
              </w:rPr>
            </w:pPr>
          </w:p>
          <w:p w14:paraId="66594586" w14:textId="77777777" w:rsidR="000B00EE" w:rsidRDefault="000B00EE">
            <w:pPr>
              <w:pBdr>
                <w:top w:val="nil"/>
                <w:left w:val="nil"/>
                <w:bottom w:val="nil"/>
                <w:right w:val="nil"/>
                <w:between w:val="nil"/>
              </w:pBdr>
              <w:rPr>
                <w:color w:val="FF0000"/>
                <w:sz w:val="60"/>
                <w:szCs w:val="60"/>
              </w:rPr>
            </w:pPr>
          </w:p>
          <w:p w14:paraId="09CD1A6C" w14:textId="77777777" w:rsidR="000B00EE" w:rsidRDefault="000B00EE">
            <w:pPr>
              <w:pBdr>
                <w:top w:val="nil"/>
                <w:left w:val="nil"/>
                <w:bottom w:val="nil"/>
                <w:right w:val="nil"/>
                <w:between w:val="nil"/>
              </w:pBdr>
              <w:rPr>
                <w:color w:val="FF0000"/>
                <w:sz w:val="60"/>
                <w:szCs w:val="60"/>
              </w:rPr>
            </w:pPr>
          </w:p>
          <w:p w14:paraId="1C7B5490" w14:textId="77777777" w:rsidR="000B00EE" w:rsidRDefault="000B00EE">
            <w:pPr>
              <w:pBdr>
                <w:top w:val="nil"/>
                <w:left w:val="nil"/>
                <w:bottom w:val="nil"/>
                <w:right w:val="nil"/>
                <w:between w:val="nil"/>
              </w:pBdr>
              <w:rPr>
                <w:color w:val="FF0000"/>
                <w:sz w:val="60"/>
                <w:szCs w:val="60"/>
              </w:rPr>
            </w:pPr>
          </w:p>
          <w:p w14:paraId="4267DC0C" w14:textId="77777777" w:rsidR="000B00EE" w:rsidRDefault="000B00EE">
            <w:pPr>
              <w:pBdr>
                <w:top w:val="nil"/>
                <w:left w:val="nil"/>
                <w:bottom w:val="nil"/>
                <w:right w:val="nil"/>
                <w:between w:val="nil"/>
              </w:pBdr>
              <w:rPr>
                <w:color w:val="FF0000"/>
                <w:sz w:val="60"/>
                <w:szCs w:val="60"/>
              </w:rPr>
            </w:pPr>
          </w:p>
          <w:p w14:paraId="257199FE" w14:textId="77777777" w:rsidR="000B00EE" w:rsidRDefault="000B00EE">
            <w:pPr>
              <w:pBdr>
                <w:top w:val="nil"/>
                <w:left w:val="nil"/>
                <w:bottom w:val="nil"/>
                <w:right w:val="nil"/>
                <w:between w:val="nil"/>
              </w:pBdr>
              <w:rPr>
                <w:color w:val="FF0000"/>
                <w:sz w:val="60"/>
                <w:szCs w:val="60"/>
              </w:rPr>
            </w:pPr>
          </w:p>
        </w:tc>
        <w:tc>
          <w:tcPr>
            <w:tcW w:w="4752" w:type="dxa"/>
            <w:shd w:val="clear" w:color="auto" w:fill="auto"/>
            <w:tcMar>
              <w:top w:w="100" w:type="dxa"/>
              <w:left w:w="100" w:type="dxa"/>
              <w:bottom w:w="100" w:type="dxa"/>
              <w:right w:w="100" w:type="dxa"/>
            </w:tcMar>
          </w:tcPr>
          <w:p w14:paraId="122D72C1" w14:textId="77777777" w:rsidR="000B00EE" w:rsidRDefault="000B00EE">
            <w:pPr>
              <w:pBdr>
                <w:top w:val="nil"/>
                <w:left w:val="nil"/>
                <w:bottom w:val="nil"/>
                <w:right w:val="nil"/>
                <w:between w:val="nil"/>
              </w:pBdr>
              <w:rPr>
                <w:color w:val="FF0000"/>
                <w:sz w:val="60"/>
                <w:szCs w:val="60"/>
              </w:rPr>
            </w:pPr>
          </w:p>
        </w:tc>
      </w:tr>
    </w:tbl>
    <w:p w14:paraId="06A683B0" w14:textId="77777777" w:rsidR="000B00EE" w:rsidRDefault="000B00EE">
      <w:pPr>
        <w:spacing w:after="60"/>
      </w:pPr>
    </w:p>
    <w:sectPr w:rsidR="000B00EE">
      <w:headerReference w:type="even" r:id="rId7"/>
      <w:headerReference w:type="default" r:id="rId8"/>
      <w:footerReference w:type="even" r:id="rId9"/>
      <w:footerReference w:type="default" r:id="rId10"/>
      <w:headerReference w:type="first" r:id="rId11"/>
      <w:footerReference w:type="first" r:id="rId12"/>
      <w:pgSz w:w="12240" w:h="15840"/>
      <w:pgMar w:top="1296" w:right="1296" w:bottom="5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FC02C" w14:textId="77777777" w:rsidR="00963110" w:rsidRDefault="00963110">
      <w:r>
        <w:separator/>
      </w:r>
    </w:p>
  </w:endnote>
  <w:endnote w:type="continuationSeparator" w:id="0">
    <w:p w14:paraId="5E224E0C" w14:textId="77777777" w:rsidR="00963110" w:rsidRDefault="0096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1FD7C" w14:textId="77777777" w:rsidR="000B00EE" w:rsidRDefault="000B00E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F9DAE" w14:textId="77777777" w:rsidR="000B00EE" w:rsidRDefault="000B00EE">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726105B5" w14:textId="77777777" w:rsidR="000B00EE" w:rsidRDefault="00963110">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0F24E75E" w14:textId="77777777" w:rsidR="000B00EE" w:rsidRDefault="00963110">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SECOND GRADE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03AC4" w14:textId="77777777" w:rsidR="000B00EE" w:rsidRDefault="000B00E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34AD6" w14:textId="77777777" w:rsidR="00963110" w:rsidRDefault="00963110">
      <w:r>
        <w:separator/>
      </w:r>
    </w:p>
  </w:footnote>
  <w:footnote w:type="continuationSeparator" w:id="0">
    <w:p w14:paraId="59C5B1A1" w14:textId="77777777" w:rsidR="00963110" w:rsidRDefault="0096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E031" w14:textId="77777777" w:rsidR="000B00EE" w:rsidRDefault="000B00E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FA75" w14:textId="77777777" w:rsidR="000B00EE" w:rsidRDefault="000B00EE">
    <w:pPr>
      <w:pBdr>
        <w:top w:val="nil"/>
        <w:left w:val="nil"/>
        <w:bottom w:val="nil"/>
        <w:right w:val="nil"/>
        <w:between w:val="nil"/>
      </w:pBdr>
      <w:tabs>
        <w:tab w:val="center" w:pos="4680"/>
        <w:tab w:val="right" w:pos="9360"/>
      </w:tabs>
      <w:rPr>
        <w:color w:val="000000"/>
      </w:rPr>
    </w:pPr>
  </w:p>
  <w:p w14:paraId="35D01686" w14:textId="77777777" w:rsidR="000B00EE" w:rsidRDefault="000B00E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38C1A" w14:textId="77777777" w:rsidR="000B00EE" w:rsidRDefault="000B00E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95B"/>
    <w:multiLevelType w:val="multilevel"/>
    <w:tmpl w:val="EE76BE34"/>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5FA6B85"/>
    <w:multiLevelType w:val="hybridMultilevel"/>
    <w:tmpl w:val="3730A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310AD"/>
    <w:multiLevelType w:val="multilevel"/>
    <w:tmpl w:val="BBF401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8F32E10"/>
    <w:multiLevelType w:val="multilevel"/>
    <w:tmpl w:val="C6149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BC56463"/>
    <w:multiLevelType w:val="multilevel"/>
    <w:tmpl w:val="E5D6F5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F4D4B04"/>
    <w:multiLevelType w:val="multilevel"/>
    <w:tmpl w:val="4B6CF6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0F677E7"/>
    <w:multiLevelType w:val="multilevel"/>
    <w:tmpl w:val="56C09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8F11A7"/>
    <w:multiLevelType w:val="multilevel"/>
    <w:tmpl w:val="534888FA"/>
    <w:lvl w:ilvl="0">
      <w:start w:val="1"/>
      <w:numFmt w:val="decimal"/>
      <w:lvlText w:val="%1."/>
      <w:lvlJc w:val="left"/>
      <w:pPr>
        <w:ind w:left="720" w:hanging="360"/>
      </w:pPr>
      <w:rPr>
        <w:rFonts w:hint="default"/>
        <w:i w:val="0"/>
        <w:u w:val="none"/>
      </w:rPr>
    </w:lvl>
    <w:lvl w:ilvl="1">
      <w:start w:val="1"/>
      <w:numFmt w:val="bullet"/>
      <w:lvlText w:val="o"/>
      <w:lvlJc w:val="left"/>
      <w:pPr>
        <w:ind w:left="1440" w:hanging="360"/>
      </w:pPr>
      <w:rPr>
        <w:rFonts w:ascii="Courier New" w:eastAsia="Courier New" w:hAnsi="Courier New" w:cs="Courier New" w:hint="default"/>
        <w:color w:val="000000"/>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44193A61"/>
    <w:multiLevelType w:val="multilevel"/>
    <w:tmpl w:val="C65C73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67346EE"/>
    <w:multiLevelType w:val="multilevel"/>
    <w:tmpl w:val="A9747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6C6C65"/>
    <w:multiLevelType w:val="multilevel"/>
    <w:tmpl w:val="77F0AC72"/>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eastAsia="Courier New" w:hAnsi="Courier New" w:cs="Courier New"/>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ED3719"/>
    <w:multiLevelType w:val="multilevel"/>
    <w:tmpl w:val="0568D9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9F7534E"/>
    <w:multiLevelType w:val="multilevel"/>
    <w:tmpl w:val="2E8E85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6"/>
  </w:num>
  <w:num w:numId="3">
    <w:abstractNumId w:val="12"/>
  </w:num>
  <w:num w:numId="4">
    <w:abstractNumId w:val="2"/>
  </w:num>
  <w:num w:numId="5">
    <w:abstractNumId w:val="3"/>
  </w:num>
  <w:num w:numId="6">
    <w:abstractNumId w:val="11"/>
  </w:num>
  <w:num w:numId="7">
    <w:abstractNumId w:val="0"/>
  </w:num>
  <w:num w:numId="8">
    <w:abstractNumId w:val="4"/>
  </w:num>
  <w:num w:numId="9">
    <w:abstractNumId w:val="9"/>
  </w:num>
  <w:num w:numId="10">
    <w:abstractNumId w:val="8"/>
  </w:num>
  <w:num w:numId="11">
    <w:abstractNumId w:val="10"/>
  </w:num>
  <w:num w:numId="12">
    <w:abstractNumId w:val="10"/>
    <w:lvlOverride w:ilvl="0">
      <w:lvl w:ilvl="0">
        <w:start w:val="1"/>
        <w:numFmt w:val="decimal"/>
        <w:lvlText w:val="%1."/>
        <w:lvlJc w:val="left"/>
        <w:pPr>
          <w:ind w:left="720" w:hanging="360"/>
        </w:pPr>
        <w:rPr>
          <w:rFonts w:hint="default"/>
          <w:i w:val="0"/>
          <w:u w:val="none"/>
        </w:rPr>
      </w:lvl>
    </w:lvlOverride>
    <w:lvlOverride w:ilvl="1">
      <w:lvl w:ilvl="1">
        <w:start w:val="1"/>
        <w:numFmt w:val="bullet"/>
        <w:lvlText w:val="o"/>
        <w:lvlJc w:val="left"/>
        <w:pPr>
          <w:ind w:left="1440" w:hanging="360"/>
        </w:pPr>
        <w:rPr>
          <w:rFonts w:ascii="Courier New" w:eastAsia="Courier New" w:hAnsi="Courier New" w:cs="Courier New" w:hint="default"/>
          <w:color w:val="000000"/>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EE"/>
    <w:rsid w:val="000B00EE"/>
    <w:rsid w:val="001023D1"/>
    <w:rsid w:val="0016147A"/>
    <w:rsid w:val="002928D2"/>
    <w:rsid w:val="00402DF4"/>
    <w:rsid w:val="00446D43"/>
    <w:rsid w:val="006A7A13"/>
    <w:rsid w:val="00963110"/>
    <w:rsid w:val="00A60C88"/>
    <w:rsid w:val="00A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A4AD"/>
  <w15:docId w15:val="{9DC80054-A0EB-4D78-9D7C-94F11AE7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Pr>
  </w:style>
  <w:style w:type="table" w:customStyle="1" w:styleId="a0">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Tery Gunter</dc:creator>
  <cp:lastModifiedBy>Tery Gunter</cp:lastModifiedBy>
  <cp:revision>5</cp:revision>
  <dcterms:created xsi:type="dcterms:W3CDTF">2018-07-06T12:04:00Z</dcterms:created>
  <dcterms:modified xsi:type="dcterms:W3CDTF">2018-07-06T18:45:00Z</dcterms:modified>
</cp:coreProperties>
</file>