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277E" w:rsidRDefault="007F2876">
      <w:pPr>
        <w:spacing w:after="240"/>
        <w:jc w:val="center"/>
        <w:rPr>
          <w:b/>
          <w:sz w:val="48"/>
          <w:szCs w:val="48"/>
        </w:rPr>
      </w:pPr>
      <w:r>
        <w:rPr>
          <w:b/>
          <w:sz w:val="48"/>
          <w:szCs w:val="48"/>
        </w:rPr>
        <w:t>Equal Are</w:t>
      </w:r>
      <w:bookmarkStart w:id="0" w:name="_GoBack"/>
      <w:bookmarkEnd w:id="0"/>
      <w:r>
        <w:rPr>
          <w:b/>
          <w:sz w:val="48"/>
          <w:szCs w:val="48"/>
        </w:rPr>
        <w:t xml:space="preserve">a &amp; Perimeter: </w:t>
      </w:r>
      <w:r w:rsidR="006906EA">
        <w:rPr>
          <w:b/>
          <w:sz w:val="48"/>
          <w:szCs w:val="48"/>
        </w:rPr>
        <w:t xml:space="preserve"> </w:t>
      </w:r>
      <w:r w:rsidR="00596742">
        <w:rPr>
          <w:b/>
          <w:sz w:val="48"/>
          <w:szCs w:val="48"/>
        </w:rPr>
        <w:t>Is it Possible</w:t>
      </w:r>
      <w:r w:rsidR="00F0357C">
        <w:rPr>
          <w:b/>
          <w:sz w:val="48"/>
          <w:szCs w:val="48"/>
        </w:rPr>
        <w:t>?</w:t>
      </w: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C7277E">
        <w:tc>
          <w:tcPr>
            <w:tcW w:w="9648" w:type="dxa"/>
            <w:shd w:val="clear" w:color="auto" w:fill="auto"/>
            <w:tcMar>
              <w:top w:w="100" w:type="dxa"/>
              <w:left w:w="100" w:type="dxa"/>
              <w:bottom w:w="100" w:type="dxa"/>
              <w:right w:w="100" w:type="dxa"/>
            </w:tcMar>
          </w:tcPr>
          <w:p w:rsidR="00C7277E" w:rsidRDefault="005F1287" w:rsidP="000E3336">
            <w:r>
              <w:t>In this lesson,</w:t>
            </w:r>
            <w:r w:rsidR="000E3336">
              <w:t xml:space="preserve"> students consider the relationship between area and perimeter </w:t>
            </w:r>
            <w:r w:rsidR="00981D2D">
              <w:t>by trying to decide whether a shap</w:t>
            </w:r>
            <w:r w:rsidR="000E3336">
              <w:t>e can have a perimeter and area that are numerically the same.</w:t>
            </w:r>
          </w:p>
        </w:tc>
      </w:tr>
    </w:tbl>
    <w:p w:rsidR="00C7277E" w:rsidRDefault="00C7277E"/>
    <w:p w:rsidR="00C7277E" w:rsidRDefault="006906EA">
      <w:r>
        <w:rPr>
          <w:b/>
        </w:rPr>
        <w:t>NC Mathematics Standards</w:t>
      </w:r>
      <w:r w:rsidR="000836C9">
        <w:rPr>
          <w:b/>
        </w:rPr>
        <w:t>:</w:t>
      </w:r>
    </w:p>
    <w:p w:rsidR="00C7277E" w:rsidRDefault="006D1037">
      <w:pPr>
        <w:ind w:left="360"/>
      </w:pPr>
      <w:r>
        <w:rPr>
          <w:b/>
        </w:rPr>
        <w:t>Measurement and Data</w:t>
      </w:r>
    </w:p>
    <w:p w:rsidR="006D1037" w:rsidRPr="006D1037" w:rsidRDefault="006D1037" w:rsidP="006D1037">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spacing w:line="268" w:lineRule="atLeast"/>
        <w:ind w:firstLine="360"/>
        <w:textAlignment w:val="baseline"/>
        <w:rPr>
          <w:color w:val="auto"/>
          <w:kern w:val="3"/>
          <w:lang w:eastAsia="zh-CN"/>
        </w:rPr>
      </w:pPr>
      <w:r w:rsidRPr="006D1037">
        <w:rPr>
          <w:b/>
          <w:color w:val="auto"/>
          <w:kern w:val="3"/>
          <w:lang w:eastAsia="zh-CN"/>
        </w:rPr>
        <w:t>NC.4.MD.3</w:t>
      </w:r>
      <w:r w:rsidRPr="006D1037">
        <w:rPr>
          <w:color w:val="auto"/>
          <w:kern w:val="3"/>
          <w:lang w:eastAsia="zh-CN"/>
        </w:rPr>
        <w:t xml:space="preserve"> Solve problems with area and perimeter.</w:t>
      </w:r>
    </w:p>
    <w:p w:rsidR="006D1037" w:rsidRPr="006D1037" w:rsidRDefault="006D1037" w:rsidP="006906EA">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color w:val="auto"/>
          <w:kern w:val="3"/>
          <w:lang w:eastAsia="zh-CN"/>
        </w:rPr>
      </w:pPr>
      <w:r w:rsidRPr="006D1037">
        <w:rPr>
          <w:color w:val="auto"/>
          <w:kern w:val="3"/>
          <w:lang w:eastAsia="zh-CN"/>
        </w:rPr>
        <w:t>Find areas of rectilinear figures with known side lengths</w:t>
      </w:r>
    </w:p>
    <w:p w:rsidR="006D1037" w:rsidRPr="006D1037" w:rsidRDefault="006D1037" w:rsidP="006906EA">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N w:val="0"/>
        <w:textAlignment w:val="baseline"/>
        <w:rPr>
          <w:color w:val="auto"/>
          <w:kern w:val="3"/>
          <w:lang w:eastAsia="zh-CN"/>
        </w:rPr>
      </w:pPr>
      <w:r w:rsidRPr="006D1037">
        <w:rPr>
          <w:color w:val="auto"/>
          <w:kern w:val="3"/>
          <w:lang w:eastAsia="zh-CN"/>
        </w:rPr>
        <w:t>Solve problems involving a fixed area and varying perimeters and a fixed perimeter with varying areas</w:t>
      </w:r>
    </w:p>
    <w:p w:rsidR="00C7277E" w:rsidRPr="006D1037" w:rsidRDefault="006D1037" w:rsidP="006906EA">
      <w:pPr>
        <w:pStyle w:val="ListParagraph"/>
        <w:numPr>
          <w:ilvl w:val="0"/>
          <w:numId w:val="21"/>
        </w:numPr>
      </w:pPr>
      <w:r w:rsidRPr="006D1037">
        <w:rPr>
          <w:color w:val="auto"/>
          <w:kern w:val="3"/>
          <w:lang w:eastAsia="zh-CN"/>
        </w:rPr>
        <w:t>Apply the area and perimeter formulas for rectangles in real world and mathematical problems</w:t>
      </w:r>
    </w:p>
    <w:p w:rsidR="006D1037" w:rsidRDefault="006D1037" w:rsidP="006D1037">
      <w:pPr>
        <w:pStyle w:val="ListParagraph"/>
      </w:pPr>
    </w:p>
    <w:p w:rsidR="00C7277E" w:rsidRDefault="000836C9">
      <w:r>
        <w:rPr>
          <w:b/>
        </w:rPr>
        <w:t>Standards for Mathematical Practice:</w:t>
      </w:r>
    </w:p>
    <w:p w:rsidR="001501FC" w:rsidRPr="006906EA" w:rsidRDefault="001501FC" w:rsidP="001501FC">
      <w:pPr>
        <w:pStyle w:val="ListParagraph"/>
        <w:numPr>
          <w:ilvl w:val="0"/>
          <w:numId w:val="6"/>
        </w:numPr>
        <w:tabs>
          <w:tab w:val="left" w:pos="720"/>
        </w:tabs>
      </w:pPr>
      <w:r w:rsidRPr="006906EA">
        <w:t>Make sense of problems and persevere in solving them</w:t>
      </w:r>
      <w:r w:rsidR="006906EA">
        <w:t>.</w:t>
      </w:r>
    </w:p>
    <w:p w:rsidR="00AF3929" w:rsidRPr="006906EA" w:rsidRDefault="00AF3929" w:rsidP="001501FC">
      <w:pPr>
        <w:pStyle w:val="ListParagraph"/>
        <w:numPr>
          <w:ilvl w:val="0"/>
          <w:numId w:val="6"/>
        </w:numPr>
        <w:tabs>
          <w:tab w:val="left" w:pos="720"/>
        </w:tabs>
      </w:pPr>
      <w:r w:rsidRPr="006906EA">
        <w:t>Reason abstractly and quantitatively</w:t>
      </w:r>
      <w:r w:rsidR="006906EA">
        <w:t>.</w:t>
      </w:r>
    </w:p>
    <w:p w:rsidR="002B1423" w:rsidRPr="006906EA" w:rsidRDefault="002B1423" w:rsidP="001501FC">
      <w:pPr>
        <w:pStyle w:val="ListParagraph"/>
        <w:numPr>
          <w:ilvl w:val="0"/>
          <w:numId w:val="6"/>
        </w:numPr>
        <w:tabs>
          <w:tab w:val="left" w:pos="720"/>
        </w:tabs>
      </w:pPr>
      <w:r w:rsidRPr="006906EA">
        <w:t>Constructs viable arguments and critiques the reasoning of others</w:t>
      </w:r>
      <w:r w:rsidR="006906EA">
        <w:t>.</w:t>
      </w:r>
    </w:p>
    <w:p w:rsidR="001501FC" w:rsidRPr="006906EA" w:rsidRDefault="0045232E" w:rsidP="0045232E">
      <w:pPr>
        <w:tabs>
          <w:tab w:val="left" w:pos="720"/>
        </w:tabs>
        <w:ind w:left="360"/>
      </w:pPr>
      <w:r w:rsidRPr="006906EA">
        <w:t xml:space="preserve">6.   </w:t>
      </w:r>
      <w:r w:rsidR="001501FC" w:rsidRPr="006906EA">
        <w:t>Attend to precision</w:t>
      </w:r>
      <w:r w:rsidR="006906EA">
        <w:t>.</w:t>
      </w:r>
    </w:p>
    <w:p w:rsidR="0045232E" w:rsidRPr="006906EA" w:rsidRDefault="0045232E" w:rsidP="0045232E">
      <w:pPr>
        <w:tabs>
          <w:tab w:val="left" w:pos="720"/>
        </w:tabs>
        <w:ind w:left="360"/>
      </w:pPr>
      <w:r w:rsidRPr="006906EA">
        <w:t>7.   Look for and make use of structure</w:t>
      </w:r>
      <w:r w:rsidR="006906EA">
        <w:t>.</w:t>
      </w:r>
    </w:p>
    <w:p w:rsidR="00C7277E" w:rsidRDefault="00C7277E"/>
    <w:p w:rsidR="00C7277E" w:rsidRDefault="000836C9">
      <w:r>
        <w:rPr>
          <w:b/>
        </w:rPr>
        <w:t>Student Outcomes:</w:t>
      </w:r>
      <w:r>
        <w:t xml:space="preserve"> </w:t>
      </w:r>
    </w:p>
    <w:p w:rsidR="001F407F" w:rsidRDefault="001F407F" w:rsidP="006906EA">
      <w:pPr>
        <w:numPr>
          <w:ilvl w:val="0"/>
          <w:numId w:val="22"/>
        </w:numPr>
      </w:pPr>
      <w:r>
        <w:t xml:space="preserve">I can </w:t>
      </w:r>
      <w:r w:rsidR="002B1423">
        <w:t xml:space="preserve">apply the area </w:t>
      </w:r>
      <w:r w:rsidR="00CC3C80">
        <w:t>formula for rectangles</w:t>
      </w:r>
      <w:r w:rsidR="006906EA">
        <w:t>.</w:t>
      </w:r>
    </w:p>
    <w:p w:rsidR="00CC3C80" w:rsidRDefault="00CC3C80" w:rsidP="006906EA">
      <w:pPr>
        <w:numPr>
          <w:ilvl w:val="0"/>
          <w:numId w:val="22"/>
        </w:numPr>
      </w:pPr>
      <w:r>
        <w:t>I can apply the perimeter formula for rectangles</w:t>
      </w:r>
      <w:r w:rsidR="006906EA">
        <w:t>.</w:t>
      </w:r>
    </w:p>
    <w:p w:rsidR="00C7277E" w:rsidRDefault="00C7277E"/>
    <w:p w:rsidR="00C7277E" w:rsidRDefault="000836C9">
      <w:pPr>
        <w:rPr>
          <w:b/>
        </w:rPr>
      </w:pPr>
      <w:r>
        <w:rPr>
          <w:b/>
        </w:rPr>
        <w:t>Math Language:</w:t>
      </w:r>
    </w:p>
    <w:p w:rsidR="00C7277E" w:rsidRPr="006906EA" w:rsidRDefault="006906EA" w:rsidP="006906EA">
      <w:pPr>
        <w:pStyle w:val="ListParagraph"/>
        <w:numPr>
          <w:ilvl w:val="0"/>
          <w:numId w:val="23"/>
        </w:numPr>
      </w:pPr>
      <w:r>
        <w:t>a</w:t>
      </w:r>
      <w:r w:rsidR="007E07AE" w:rsidRPr="006906EA">
        <w:t>rea</w:t>
      </w:r>
    </w:p>
    <w:p w:rsidR="007E07AE" w:rsidRPr="006906EA" w:rsidRDefault="006906EA" w:rsidP="006906EA">
      <w:pPr>
        <w:pStyle w:val="ListParagraph"/>
        <w:numPr>
          <w:ilvl w:val="0"/>
          <w:numId w:val="23"/>
        </w:numPr>
      </w:pPr>
      <w:r>
        <w:t>p</w:t>
      </w:r>
      <w:r w:rsidR="007E07AE" w:rsidRPr="006906EA">
        <w:t>erimeter</w:t>
      </w:r>
    </w:p>
    <w:p w:rsidR="007E07AE" w:rsidRPr="006906EA" w:rsidRDefault="006906EA" w:rsidP="006906EA">
      <w:pPr>
        <w:pStyle w:val="ListParagraph"/>
        <w:numPr>
          <w:ilvl w:val="0"/>
          <w:numId w:val="23"/>
        </w:numPr>
      </w:pPr>
      <w:r>
        <w:t>s</w:t>
      </w:r>
      <w:r w:rsidR="007E07AE" w:rsidRPr="006906EA">
        <w:t>quare units</w:t>
      </w:r>
    </w:p>
    <w:p w:rsidR="007E07AE" w:rsidRPr="006906EA" w:rsidRDefault="006906EA" w:rsidP="006906EA">
      <w:pPr>
        <w:pStyle w:val="ListParagraph"/>
        <w:numPr>
          <w:ilvl w:val="0"/>
          <w:numId w:val="23"/>
        </w:numPr>
      </w:pPr>
      <w:r>
        <w:t>l</w:t>
      </w:r>
      <w:r w:rsidR="007E07AE" w:rsidRPr="006906EA">
        <w:t>ength</w:t>
      </w:r>
    </w:p>
    <w:p w:rsidR="007E07AE" w:rsidRPr="006906EA" w:rsidRDefault="006906EA" w:rsidP="006906EA">
      <w:pPr>
        <w:pStyle w:val="ListParagraph"/>
        <w:numPr>
          <w:ilvl w:val="0"/>
          <w:numId w:val="23"/>
        </w:numPr>
      </w:pPr>
      <w:r>
        <w:t>w</w:t>
      </w:r>
      <w:r w:rsidR="007E07AE" w:rsidRPr="006906EA">
        <w:t>idth</w:t>
      </w:r>
    </w:p>
    <w:p w:rsidR="007E07AE" w:rsidRPr="006906EA" w:rsidRDefault="006906EA" w:rsidP="006906EA">
      <w:pPr>
        <w:pStyle w:val="ListParagraph"/>
        <w:numPr>
          <w:ilvl w:val="0"/>
          <w:numId w:val="23"/>
        </w:numPr>
      </w:pPr>
      <w:r>
        <w:t>d</w:t>
      </w:r>
      <w:r w:rsidR="007E07AE" w:rsidRPr="006906EA">
        <w:t>imensions</w:t>
      </w:r>
    </w:p>
    <w:p w:rsidR="00C7277E" w:rsidRDefault="00C7277E"/>
    <w:p w:rsidR="00C7277E" w:rsidRDefault="000836C9">
      <w:r>
        <w:rPr>
          <w:b/>
        </w:rPr>
        <w:t>Materials:</w:t>
      </w:r>
      <w:r>
        <w:t xml:space="preserve"> </w:t>
      </w:r>
    </w:p>
    <w:p w:rsidR="00110A8B" w:rsidRDefault="006906EA" w:rsidP="006906EA">
      <w:pPr>
        <w:numPr>
          <w:ilvl w:val="0"/>
          <w:numId w:val="24"/>
        </w:numPr>
      </w:pPr>
      <w:r>
        <w:t>c</w:t>
      </w:r>
      <w:r w:rsidR="00110A8B">
        <w:t>olor tiles</w:t>
      </w:r>
    </w:p>
    <w:p w:rsidR="00110A8B" w:rsidRDefault="006906EA" w:rsidP="006906EA">
      <w:pPr>
        <w:numPr>
          <w:ilvl w:val="0"/>
          <w:numId w:val="24"/>
        </w:numPr>
      </w:pPr>
      <w:r>
        <w:t>g</w:t>
      </w:r>
      <w:r w:rsidR="00110A8B">
        <w:t>raph paper</w:t>
      </w:r>
    </w:p>
    <w:p w:rsidR="00C7277E" w:rsidRDefault="00C7277E"/>
    <w:p w:rsidR="00C7277E" w:rsidRDefault="000836C9">
      <w:r>
        <w:rPr>
          <w:b/>
        </w:rPr>
        <w:t>Advance Preparation</w:t>
      </w:r>
      <w:r>
        <w:t xml:space="preserve">: </w:t>
      </w:r>
    </w:p>
    <w:p w:rsidR="008156C8" w:rsidRDefault="00752BA1" w:rsidP="006906EA">
      <w:pPr>
        <w:numPr>
          <w:ilvl w:val="0"/>
          <w:numId w:val="25"/>
        </w:numPr>
      </w:pPr>
      <w:r>
        <w:t>Gather color tiles and graph paper for students to use as needed</w:t>
      </w:r>
    </w:p>
    <w:p w:rsidR="00C7277E" w:rsidRDefault="00C7277E">
      <w:pPr>
        <w:ind w:left="720"/>
      </w:pPr>
    </w:p>
    <w:p w:rsidR="00C7277E" w:rsidRDefault="000836C9">
      <w:r>
        <w:rPr>
          <w:b/>
        </w:rPr>
        <w:t>Launch:</w:t>
      </w:r>
    </w:p>
    <w:p w:rsidR="005A49C6" w:rsidRDefault="00E12C3E" w:rsidP="00752BA1">
      <w:pPr>
        <w:numPr>
          <w:ilvl w:val="0"/>
          <w:numId w:val="4"/>
        </w:numPr>
        <w:contextualSpacing/>
      </w:pPr>
      <w:r w:rsidRPr="006906EA">
        <w:t>I</w:t>
      </w:r>
      <w:r w:rsidR="006906EA">
        <w:t>ntroduction</w:t>
      </w:r>
      <w:r w:rsidR="000836C9">
        <w:t xml:space="preserve"> (</w:t>
      </w:r>
      <w:r w:rsidR="00D533C7">
        <w:t>10-15 minutes</w:t>
      </w:r>
      <w:r w:rsidR="000836C9">
        <w:t xml:space="preserve">) </w:t>
      </w:r>
    </w:p>
    <w:p w:rsidR="00752BA1" w:rsidRDefault="00752BA1" w:rsidP="00752BA1">
      <w:pPr>
        <w:ind w:left="720"/>
        <w:contextualSpacing/>
      </w:pPr>
      <w:r>
        <w:t>Display the following shapes for students and ask them to find the area and perimeter of each of the rectangles being displayed.</w:t>
      </w:r>
    </w:p>
    <w:p w:rsidR="00752BA1" w:rsidRDefault="00752BA1" w:rsidP="00752BA1">
      <w:pPr>
        <w:ind w:left="720"/>
        <w:contextualSpacing/>
      </w:pPr>
    </w:p>
    <w:p w:rsidR="00752BA1" w:rsidRDefault="00C02573" w:rsidP="00752BA1">
      <w:pPr>
        <w:ind w:left="720"/>
        <w:contextualSpacing/>
      </w:pPr>
      <w:r>
        <w:rPr>
          <w:noProof/>
        </w:rPr>
        <w:drawing>
          <wp:inline distT="0" distB="0" distL="0" distR="0" wp14:anchorId="4BFD3E86" wp14:editId="4D547784">
            <wp:extent cx="2184273" cy="14001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4273" cy="1400175"/>
                    </a:xfrm>
                    <a:prstGeom prst="rect">
                      <a:avLst/>
                    </a:prstGeom>
                  </pic:spPr>
                </pic:pic>
              </a:graphicData>
            </a:graphic>
          </wp:inline>
        </w:drawing>
      </w:r>
      <w:r>
        <w:rPr>
          <w:noProof/>
        </w:rPr>
        <w:t xml:space="preserve">                            </w:t>
      </w:r>
      <w:r>
        <w:rPr>
          <w:noProof/>
        </w:rPr>
        <w:drawing>
          <wp:inline distT="0" distB="0" distL="0" distR="0" wp14:anchorId="49CD5E1A" wp14:editId="1E265EF6">
            <wp:extent cx="2089210" cy="8858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9210" cy="885825"/>
                    </a:xfrm>
                    <a:prstGeom prst="rect">
                      <a:avLst/>
                    </a:prstGeom>
                  </pic:spPr>
                </pic:pic>
              </a:graphicData>
            </a:graphic>
          </wp:inline>
        </w:drawing>
      </w:r>
    </w:p>
    <w:p w:rsidR="00752BA1" w:rsidRDefault="00752BA1" w:rsidP="00752BA1">
      <w:pPr>
        <w:ind w:left="720"/>
        <w:contextualSpacing/>
      </w:pPr>
    </w:p>
    <w:p w:rsidR="003565D4" w:rsidRPr="00752BA1" w:rsidRDefault="004A1A8D" w:rsidP="006906EA">
      <w:pPr>
        <w:ind w:left="720"/>
        <w:contextualSpacing/>
      </w:pPr>
      <w:r>
        <w:t xml:space="preserve">Ask students to share the perimeter and area that they came up with.  </w:t>
      </w:r>
      <w:r w:rsidR="003565D4">
        <w:t xml:space="preserve">Point out that the first rectangle has an area that is greater than its perimeter, while the second rectangle has an area that is less than its perimeter.  </w:t>
      </w:r>
    </w:p>
    <w:p w:rsidR="00C7277E" w:rsidRDefault="00C7277E" w:rsidP="008C3893">
      <w:pPr>
        <w:ind w:left="720"/>
      </w:pPr>
    </w:p>
    <w:p w:rsidR="00C7277E" w:rsidRDefault="000836C9">
      <w:pPr>
        <w:rPr>
          <w:b/>
        </w:rPr>
      </w:pPr>
      <w:r>
        <w:rPr>
          <w:b/>
        </w:rPr>
        <w:t>Explore:</w:t>
      </w:r>
    </w:p>
    <w:p w:rsidR="00C7277E" w:rsidRDefault="003565D4">
      <w:pPr>
        <w:numPr>
          <w:ilvl w:val="0"/>
          <w:numId w:val="4"/>
        </w:numPr>
        <w:contextualSpacing/>
      </w:pPr>
      <w:r w:rsidRPr="006906EA">
        <w:t>Discovery</w:t>
      </w:r>
      <w:r w:rsidR="000836C9">
        <w:t xml:space="preserve"> (</w:t>
      </w:r>
      <w:r>
        <w:t>20-30 minutes</w:t>
      </w:r>
      <w:r w:rsidR="000836C9">
        <w:t xml:space="preserve">) </w:t>
      </w:r>
    </w:p>
    <w:p w:rsidR="00741E7D" w:rsidRDefault="003565D4" w:rsidP="006906EA">
      <w:pPr>
        <w:ind w:left="720"/>
        <w:contextualSpacing/>
      </w:pPr>
      <w:r>
        <w:t xml:space="preserve">Pose the following question to the students. “Is it possible to have a rectangle that </w:t>
      </w:r>
      <w:r w:rsidR="00741E7D">
        <w:t xml:space="preserve">has </w:t>
      </w:r>
      <w:r>
        <w:t>the same</w:t>
      </w:r>
      <w:r w:rsidR="00741E7D">
        <w:t xml:space="preserve"> numerical</w:t>
      </w:r>
      <w:r>
        <w:t xml:space="preserve"> area and perimeter?”</w:t>
      </w:r>
      <w:r w:rsidR="006906EA">
        <w:t xml:space="preserve">  </w:t>
      </w:r>
      <w:r>
        <w:t xml:space="preserve">Set students off to work on this task.  Encourage partner work in order to share ideas on how to accomplish the task.  Circulate and make note of the reasoning students are using to approach the task.  </w:t>
      </w:r>
    </w:p>
    <w:p w:rsidR="006906EA" w:rsidRDefault="006906EA" w:rsidP="006906EA">
      <w:pPr>
        <w:ind w:left="720"/>
        <w:contextualSpacing/>
      </w:pPr>
    </w:p>
    <w:p w:rsidR="003565D4" w:rsidRDefault="003565D4" w:rsidP="003565D4">
      <w:pPr>
        <w:ind w:left="720"/>
        <w:contextualSpacing/>
      </w:pPr>
      <w:r>
        <w:t>Look for the following</w:t>
      </w:r>
      <w:r w:rsidR="00BB6882">
        <w:t xml:space="preserve"> strategies</w:t>
      </w:r>
      <w:r>
        <w:t>:</w:t>
      </w:r>
    </w:p>
    <w:p w:rsidR="003473F5" w:rsidRDefault="003473F5" w:rsidP="003473F5">
      <w:pPr>
        <w:pStyle w:val="ListParagraph"/>
        <w:numPr>
          <w:ilvl w:val="0"/>
          <w:numId w:val="12"/>
        </w:numPr>
      </w:pPr>
      <w:r>
        <w:t>Fix one attribute (area, perimeter, side length) while varying the others using trial and error</w:t>
      </w:r>
      <w:r w:rsidR="006906EA">
        <w:t>.</w:t>
      </w:r>
    </w:p>
    <w:p w:rsidR="003473F5" w:rsidRDefault="003473F5" w:rsidP="003473F5">
      <w:pPr>
        <w:pStyle w:val="ListParagraph"/>
        <w:numPr>
          <w:ilvl w:val="0"/>
          <w:numId w:val="12"/>
        </w:numPr>
      </w:pPr>
      <w:r>
        <w:t>Fix one attribute (area, perimeter, side length) and use a table to organize possibilities for the other attributes</w:t>
      </w:r>
      <w:r w:rsidR="006906EA">
        <w:t>.</w:t>
      </w:r>
    </w:p>
    <w:tbl>
      <w:tblPr>
        <w:tblStyle w:val="TableGrid"/>
        <w:tblW w:w="0" w:type="auto"/>
        <w:tblInd w:w="1440" w:type="dxa"/>
        <w:tblLook w:val="04A0" w:firstRow="1" w:lastRow="0" w:firstColumn="1" w:lastColumn="0" w:noHBand="0" w:noVBand="1"/>
      </w:tblPr>
      <w:tblGrid>
        <w:gridCol w:w="1098"/>
        <w:gridCol w:w="1980"/>
      </w:tblGrid>
      <w:tr w:rsidR="003473F5" w:rsidTr="006906EA">
        <w:tc>
          <w:tcPr>
            <w:tcW w:w="1098" w:type="dxa"/>
          </w:tcPr>
          <w:p w:rsidR="003473F5" w:rsidRDefault="003473F5" w:rsidP="006906EA">
            <w:pPr>
              <w:pStyle w:val="ListParagraph"/>
              <w:pBdr>
                <w:top w:val="none" w:sz="0" w:space="0" w:color="auto"/>
                <w:left w:val="none" w:sz="0" w:space="0" w:color="auto"/>
                <w:bottom w:val="none" w:sz="0" w:space="0" w:color="auto"/>
                <w:right w:val="none" w:sz="0" w:space="0" w:color="auto"/>
                <w:between w:val="none" w:sz="0" w:space="0" w:color="auto"/>
              </w:pBdr>
              <w:ind w:left="0"/>
              <w:jc w:val="center"/>
            </w:pPr>
            <w:r>
              <w:t>Area</w:t>
            </w:r>
          </w:p>
        </w:tc>
        <w:tc>
          <w:tcPr>
            <w:tcW w:w="1980" w:type="dxa"/>
          </w:tcPr>
          <w:p w:rsidR="003473F5" w:rsidRDefault="003473F5" w:rsidP="006906EA">
            <w:pPr>
              <w:pStyle w:val="ListParagraph"/>
              <w:pBdr>
                <w:top w:val="none" w:sz="0" w:space="0" w:color="auto"/>
                <w:left w:val="none" w:sz="0" w:space="0" w:color="auto"/>
                <w:bottom w:val="none" w:sz="0" w:space="0" w:color="auto"/>
                <w:right w:val="none" w:sz="0" w:space="0" w:color="auto"/>
                <w:between w:val="none" w:sz="0" w:space="0" w:color="auto"/>
              </w:pBdr>
              <w:ind w:left="0"/>
              <w:jc w:val="center"/>
            </w:pPr>
            <w:r>
              <w:t>Perimeter</w:t>
            </w:r>
          </w:p>
        </w:tc>
      </w:tr>
      <w:tr w:rsidR="003473F5" w:rsidTr="006906EA">
        <w:tc>
          <w:tcPr>
            <w:tcW w:w="1098" w:type="dxa"/>
          </w:tcPr>
          <w:p w:rsidR="003473F5" w:rsidRDefault="003473F5" w:rsidP="006906EA">
            <w:pPr>
              <w:pStyle w:val="ListParagraph"/>
              <w:pBdr>
                <w:top w:val="none" w:sz="0" w:space="0" w:color="auto"/>
                <w:left w:val="none" w:sz="0" w:space="0" w:color="auto"/>
                <w:bottom w:val="none" w:sz="0" w:space="0" w:color="auto"/>
                <w:right w:val="none" w:sz="0" w:space="0" w:color="auto"/>
                <w:between w:val="none" w:sz="0" w:space="0" w:color="auto"/>
              </w:pBdr>
              <w:ind w:left="0"/>
              <w:jc w:val="center"/>
            </w:pPr>
            <w:r>
              <w:t>24</w:t>
            </w:r>
          </w:p>
        </w:tc>
        <w:tc>
          <w:tcPr>
            <w:tcW w:w="1980" w:type="dxa"/>
          </w:tcPr>
          <w:p w:rsidR="003473F5" w:rsidRDefault="003473F5" w:rsidP="006906EA">
            <w:pPr>
              <w:pStyle w:val="ListParagraph"/>
              <w:pBdr>
                <w:top w:val="none" w:sz="0" w:space="0" w:color="auto"/>
                <w:left w:val="none" w:sz="0" w:space="0" w:color="auto"/>
                <w:bottom w:val="none" w:sz="0" w:space="0" w:color="auto"/>
                <w:right w:val="none" w:sz="0" w:space="0" w:color="auto"/>
                <w:between w:val="none" w:sz="0" w:space="0" w:color="auto"/>
              </w:pBdr>
              <w:ind w:left="0"/>
              <w:jc w:val="center"/>
            </w:pPr>
            <w:r>
              <w:t>6+6+4+4 = 20</w:t>
            </w:r>
          </w:p>
          <w:p w:rsidR="003473F5" w:rsidRDefault="003473F5" w:rsidP="006906EA">
            <w:pPr>
              <w:pStyle w:val="ListParagraph"/>
              <w:pBdr>
                <w:top w:val="none" w:sz="0" w:space="0" w:color="auto"/>
                <w:left w:val="none" w:sz="0" w:space="0" w:color="auto"/>
                <w:bottom w:val="none" w:sz="0" w:space="0" w:color="auto"/>
                <w:right w:val="none" w:sz="0" w:space="0" w:color="auto"/>
                <w:between w:val="none" w:sz="0" w:space="0" w:color="auto"/>
              </w:pBdr>
              <w:ind w:left="0"/>
              <w:jc w:val="center"/>
            </w:pPr>
            <w:r>
              <w:t>12+12+2+2 = 28</w:t>
            </w:r>
          </w:p>
          <w:p w:rsidR="003473F5" w:rsidRDefault="003473F5" w:rsidP="006906EA">
            <w:pPr>
              <w:pStyle w:val="ListParagraph"/>
              <w:pBdr>
                <w:top w:val="none" w:sz="0" w:space="0" w:color="auto"/>
                <w:left w:val="none" w:sz="0" w:space="0" w:color="auto"/>
                <w:bottom w:val="none" w:sz="0" w:space="0" w:color="auto"/>
                <w:right w:val="none" w:sz="0" w:space="0" w:color="auto"/>
                <w:between w:val="none" w:sz="0" w:space="0" w:color="auto"/>
              </w:pBdr>
              <w:ind w:left="0"/>
              <w:jc w:val="center"/>
            </w:pPr>
            <w:r>
              <w:t>8+8+3+3 = 22</w:t>
            </w:r>
          </w:p>
        </w:tc>
      </w:tr>
    </w:tbl>
    <w:p w:rsidR="003473F5" w:rsidRDefault="003473F5" w:rsidP="003473F5">
      <w:pPr>
        <w:pStyle w:val="ListParagraph"/>
        <w:numPr>
          <w:ilvl w:val="0"/>
          <w:numId w:val="12"/>
        </w:numPr>
      </w:pPr>
      <w:r>
        <w:t>Fix one attribute and using an algebraic equation to solve for the other attribute (area = 20, so side 1 + side 2 + side 3 + side 4 = 20)</w:t>
      </w:r>
      <w:r w:rsidR="006906EA">
        <w:t>.</w:t>
      </w:r>
      <w:r>
        <w:t xml:space="preserve"> </w:t>
      </w:r>
    </w:p>
    <w:p w:rsidR="003473F5" w:rsidRDefault="003473F5" w:rsidP="003473F5">
      <w:pPr>
        <w:pStyle w:val="ListParagraph"/>
        <w:numPr>
          <w:ilvl w:val="0"/>
          <w:numId w:val="12"/>
        </w:numPr>
      </w:pPr>
      <w:r>
        <w:t>Create an algebraic expression for both area and perimeter and insert values into the resulting equations until they are equal (length x width = side 1+ side 2 + side 3 + side 4)</w:t>
      </w:r>
      <w:r w:rsidR="006906EA">
        <w:t>.</w:t>
      </w:r>
    </w:p>
    <w:p w:rsidR="003473F5" w:rsidRDefault="003473F5" w:rsidP="003565D4">
      <w:pPr>
        <w:ind w:left="720"/>
        <w:contextualSpacing/>
      </w:pPr>
    </w:p>
    <w:p w:rsidR="00954EAB" w:rsidRDefault="00954EAB" w:rsidP="00954EAB">
      <w:pPr>
        <w:ind w:left="720"/>
      </w:pPr>
      <w:r>
        <w:t>For students who are struggling, choose any of the following questions to give them an entry point:</w:t>
      </w:r>
    </w:p>
    <w:p w:rsidR="00954EAB" w:rsidRDefault="00954EAB" w:rsidP="00954EAB">
      <w:pPr>
        <w:pStyle w:val="ListParagraph"/>
        <w:numPr>
          <w:ilvl w:val="0"/>
          <w:numId w:val="13"/>
        </w:numPr>
      </w:pPr>
      <w:r>
        <w:t>What is the same about the two rectangles we looked at earlier?</w:t>
      </w:r>
    </w:p>
    <w:p w:rsidR="00954EAB" w:rsidRDefault="00954EAB" w:rsidP="00954EAB">
      <w:pPr>
        <w:pStyle w:val="ListParagraph"/>
        <w:numPr>
          <w:ilvl w:val="0"/>
          <w:numId w:val="13"/>
        </w:numPr>
      </w:pPr>
      <w:r>
        <w:t>What could you change about each rectangle?</w:t>
      </w:r>
    </w:p>
    <w:p w:rsidR="00954EAB" w:rsidRPr="003565D4" w:rsidRDefault="00954EAB" w:rsidP="00954EAB">
      <w:pPr>
        <w:pStyle w:val="ListParagraph"/>
        <w:numPr>
          <w:ilvl w:val="0"/>
          <w:numId w:val="13"/>
        </w:numPr>
      </w:pPr>
      <w:r>
        <w:t>What does area and perimeter change as you change the dimensions of the rectangle?</w:t>
      </w:r>
    </w:p>
    <w:p w:rsidR="00C7277E" w:rsidRDefault="00C7277E" w:rsidP="00E12C3E">
      <w:pPr>
        <w:ind w:left="360"/>
      </w:pPr>
    </w:p>
    <w:p w:rsidR="007E0BC4" w:rsidRDefault="007E0BC4" w:rsidP="007E0BC4">
      <w:pPr>
        <w:ind w:left="720"/>
      </w:pPr>
      <w:r>
        <w:t>Push students who have used color tiles to find a rectangle that fits the criteria to then move to using an equation.  “How could you represent what you have shown with your color tiles as an equation?”</w:t>
      </w:r>
    </w:p>
    <w:p w:rsidR="006F0413" w:rsidRPr="006906EA" w:rsidRDefault="006F0413" w:rsidP="007E0BC4">
      <w:pPr>
        <w:ind w:left="720"/>
      </w:pPr>
      <w:r w:rsidRPr="006906EA">
        <w:t>Correct Solutions: 4</w:t>
      </w:r>
      <w:r w:rsidR="006906EA">
        <w:t xml:space="preserve"> </w:t>
      </w:r>
      <w:r w:rsidRPr="006906EA">
        <w:t>x</w:t>
      </w:r>
      <w:r w:rsidR="006906EA">
        <w:t xml:space="preserve"> </w:t>
      </w:r>
      <w:r w:rsidRPr="006906EA">
        <w:t>4 and 6</w:t>
      </w:r>
      <w:r w:rsidR="006906EA">
        <w:t xml:space="preserve"> </w:t>
      </w:r>
      <w:r w:rsidRPr="006906EA">
        <w:t>x</w:t>
      </w:r>
      <w:r w:rsidR="006906EA">
        <w:t xml:space="preserve"> </w:t>
      </w:r>
      <w:r w:rsidRPr="006906EA">
        <w:t>3</w:t>
      </w:r>
    </w:p>
    <w:p w:rsidR="00C7277E" w:rsidRDefault="000836C9">
      <w:pPr>
        <w:rPr>
          <w:b/>
        </w:rPr>
      </w:pPr>
      <w:r>
        <w:rPr>
          <w:b/>
        </w:rPr>
        <w:lastRenderedPageBreak/>
        <w:t>Discuss:</w:t>
      </w:r>
    </w:p>
    <w:p w:rsidR="00C7277E" w:rsidRDefault="00741E7D">
      <w:pPr>
        <w:numPr>
          <w:ilvl w:val="0"/>
          <w:numId w:val="4"/>
        </w:numPr>
        <w:contextualSpacing/>
      </w:pPr>
      <w:r w:rsidRPr="006906EA">
        <w:t>Debrief</w:t>
      </w:r>
      <w:r w:rsidR="000836C9" w:rsidRPr="006906EA">
        <w:t xml:space="preserve"> </w:t>
      </w:r>
      <w:r w:rsidR="003F38F4" w:rsidRPr="006906EA">
        <w:t>&amp; Apply</w:t>
      </w:r>
      <w:r w:rsidR="003F38F4">
        <w:t xml:space="preserve"> </w:t>
      </w:r>
      <w:r w:rsidR="000836C9">
        <w:t>(</w:t>
      </w:r>
      <w:r w:rsidR="003F38F4">
        <w:t>15-20 minutes</w:t>
      </w:r>
      <w:r w:rsidR="000836C9">
        <w:t>)</w:t>
      </w:r>
    </w:p>
    <w:p w:rsidR="003F38F4" w:rsidRPr="006906EA" w:rsidRDefault="00741E7D" w:rsidP="00DC2BDB">
      <w:pPr>
        <w:ind w:left="720"/>
      </w:pPr>
      <w:r>
        <w:t>Once students have adequate time to come up with rectangles that meet the given criteria, come together to discuss.  Have students share the dimensions of the rectangles that they have found with the same</w:t>
      </w:r>
      <w:r w:rsidR="006906EA">
        <w:t xml:space="preserve"> numerical area and perimeter</w:t>
      </w:r>
      <w:r w:rsidR="00617D34">
        <w:t xml:space="preserve"> as well as the different strategies used to </w:t>
      </w:r>
      <w:r w:rsidR="003F38F4">
        <w:t>find the rectangles (see above for examples of strategies).</w:t>
      </w:r>
      <w:r w:rsidR="003473F5">
        <w:t xml:space="preserve">  Discuss the efficiency of the strategies shared.  Which ones would help us organize our thinking?</w:t>
      </w:r>
      <w:r w:rsidR="003F38F4">
        <w:t xml:space="preserve">  </w:t>
      </w:r>
      <w:r w:rsidR="00BB6882" w:rsidRPr="006906EA">
        <w:t>Close the lesson by using the formal evaluation/exit ticket suggestion below.</w:t>
      </w:r>
    </w:p>
    <w:p w:rsidR="00C7277E" w:rsidRDefault="00C7277E"/>
    <w:p w:rsidR="00C7277E" w:rsidRPr="00FE4C55" w:rsidRDefault="000836C9">
      <w:pPr>
        <w:rPr>
          <w:b/>
        </w:rPr>
      </w:pPr>
      <w:r w:rsidRPr="00FE4C55">
        <w:rPr>
          <w:b/>
        </w:rPr>
        <w:t>Evaluation of Student Understanding</w:t>
      </w:r>
      <w:r w:rsidR="006906EA">
        <w:rPr>
          <w:b/>
        </w:rPr>
        <w:t>:</w:t>
      </w:r>
    </w:p>
    <w:p w:rsidR="006906EA" w:rsidRDefault="006906EA">
      <w:pPr>
        <w:rPr>
          <w:b/>
        </w:rPr>
      </w:pPr>
      <w:r>
        <w:rPr>
          <w:b/>
        </w:rPr>
        <w:t>Informal Evaluation:</w:t>
      </w:r>
    </w:p>
    <w:p w:rsidR="00C7277E" w:rsidRDefault="003F38F4" w:rsidP="006906EA">
      <w:pPr>
        <w:pStyle w:val="ListParagraph"/>
        <w:numPr>
          <w:ilvl w:val="0"/>
          <w:numId w:val="27"/>
        </w:numPr>
      </w:pPr>
      <w:r>
        <w:t>Monitor students to see what strategies they are using to solve</w:t>
      </w:r>
      <w:r w:rsidR="00BB6882">
        <w:t xml:space="preserve"> during the discovery phase of the lesson</w:t>
      </w:r>
      <w:r>
        <w:t xml:space="preserve">.  Is the strategy efficient?  </w:t>
      </w:r>
    </w:p>
    <w:p w:rsidR="006906EA" w:rsidRDefault="006906EA" w:rsidP="00BB6882">
      <w:pPr>
        <w:rPr>
          <w:b/>
        </w:rPr>
      </w:pPr>
      <w:r>
        <w:rPr>
          <w:b/>
        </w:rPr>
        <w:t>Formal Evaluation/Exit Ticket:</w:t>
      </w:r>
    </w:p>
    <w:p w:rsidR="00BB6882" w:rsidRDefault="00BB6882" w:rsidP="006906EA">
      <w:pPr>
        <w:pStyle w:val="ListParagraph"/>
        <w:numPr>
          <w:ilvl w:val="0"/>
          <w:numId w:val="26"/>
        </w:numPr>
      </w:pPr>
      <w:r>
        <w:t>After the discussion of efficient strategies in the debrief section of</w:t>
      </w:r>
      <w:r w:rsidR="007E07AE">
        <w:t xml:space="preserve"> the lesson, have students generate 3 rectangles that have the same area, but different perimeters, as well as generate 3 rectangles that have the same perimeter, but different areas.  </w:t>
      </w:r>
    </w:p>
    <w:p w:rsidR="000945C2" w:rsidRDefault="000945C2" w:rsidP="00BB6882"/>
    <w:p w:rsidR="00C7277E" w:rsidRDefault="000836C9">
      <w:pPr>
        <w:rPr>
          <w:b/>
        </w:rPr>
      </w:pPr>
      <w:r>
        <w:rPr>
          <w:b/>
        </w:rPr>
        <w:t>Meeting the Needs of the Range of Learners</w:t>
      </w:r>
      <w:r w:rsidR="006906EA">
        <w:rPr>
          <w:b/>
        </w:rPr>
        <w:t>:</w:t>
      </w:r>
    </w:p>
    <w:p w:rsidR="00C7277E" w:rsidRDefault="006906EA">
      <w:pPr>
        <w:rPr>
          <w:b/>
        </w:rPr>
      </w:pPr>
      <w:r>
        <w:rPr>
          <w:b/>
        </w:rPr>
        <w:t>Interventions:</w:t>
      </w:r>
    </w:p>
    <w:p w:rsidR="006906EA" w:rsidRDefault="003F23D7" w:rsidP="006906EA">
      <w:pPr>
        <w:pStyle w:val="ListParagraph"/>
        <w:numPr>
          <w:ilvl w:val="0"/>
          <w:numId w:val="26"/>
        </w:numPr>
        <w:rPr>
          <w:color w:val="auto"/>
        </w:rPr>
      </w:pPr>
      <w:r w:rsidRPr="006906EA">
        <w:rPr>
          <w:color w:val="auto"/>
        </w:rPr>
        <w:t>Create a matching game of 24 cards</w:t>
      </w:r>
      <w:r w:rsidR="00526EE1" w:rsidRPr="006906EA">
        <w:rPr>
          <w:color w:val="auto"/>
        </w:rPr>
        <w:t xml:space="preserve"> (teacher or student created)</w:t>
      </w:r>
      <w:r w:rsidRPr="006906EA">
        <w:rPr>
          <w:color w:val="auto"/>
        </w:rPr>
        <w:t>.  The set of cards should contain 8 sets of 3 cards.  One card in each set should contain an area measurement, one card a perimeter measurement, and the third card a set of dimensions that are related.  Shuffle the cards and have students sort to identify which cards match.  Have them discuss how they know each goes together.</w:t>
      </w:r>
    </w:p>
    <w:p w:rsidR="00D10648" w:rsidRPr="006906EA" w:rsidRDefault="00D10648" w:rsidP="006906EA">
      <w:pPr>
        <w:pStyle w:val="ListParagraph"/>
        <w:numPr>
          <w:ilvl w:val="0"/>
          <w:numId w:val="26"/>
        </w:numPr>
        <w:rPr>
          <w:color w:val="auto"/>
        </w:rPr>
      </w:pPr>
      <w:r w:rsidRPr="006906EA">
        <w:rPr>
          <w:color w:val="auto"/>
        </w:rPr>
        <w:t>Tell students you are thinking of a rectangle.  As them to figure out the dimensions if:</w:t>
      </w:r>
    </w:p>
    <w:p w:rsidR="00D10648" w:rsidRDefault="00D10648" w:rsidP="00D10648">
      <w:pPr>
        <w:pStyle w:val="ListParagraph"/>
        <w:numPr>
          <w:ilvl w:val="0"/>
          <w:numId w:val="14"/>
        </w:numPr>
        <w:rPr>
          <w:color w:val="auto"/>
        </w:rPr>
      </w:pPr>
      <w:r>
        <w:rPr>
          <w:color w:val="auto"/>
        </w:rPr>
        <w:t xml:space="preserve">The area is </w:t>
      </w:r>
      <w:r w:rsidR="0050413B">
        <w:rPr>
          <w:color w:val="auto"/>
        </w:rPr>
        <w:t xml:space="preserve">36 </w:t>
      </w:r>
      <w:r>
        <w:rPr>
          <w:color w:val="auto"/>
        </w:rPr>
        <w:t>and the perimeter is</w:t>
      </w:r>
      <w:r w:rsidR="0050413B">
        <w:rPr>
          <w:color w:val="auto"/>
        </w:rPr>
        <w:t xml:space="preserve"> 24</w:t>
      </w:r>
    </w:p>
    <w:p w:rsidR="00D10648" w:rsidRDefault="00D10648" w:rsidP="00D10648">
      <w:pPr>
        <w:pStyle w:val="ListParagraph"/>
        <w:numPr>
          <w:ilvl w:val="0"/>
          <w:numId w:val="14"/>
        </w:numPr>
        <w:rPr>
          <w:color w:val="auto"/>
        </w:rPr>
      </w:pPr>
      <w:r>
        <w:rPr>
          <w:color w:val="auto"/>
        </w:rPr>
        <w:t xml:space="preserve">The area is </w:t>
      </w:r>
      <w:r w:rsidR="0050413B">
        <w:rPr>
          <w:color w:val="auto"/>
        </w:rPr>
        <w:t xml:space="preserve">36 </w:t>
      </w:r>
      <w:r>
        <w:rPr>
          <w:color w:val="auto"/>
        </w:rPr>
        <w:t>and the perimeter is</w:t>
      </w:r>
      <w:r w:rsidR="0050413B">
        <w:rPr>
          <w:color w:val="auto"/>
        </w:rPr>
        <w:t xml:space="preserve"> 26</w:t>
      </w:r>
    </w:p>
    <w:p w:rsidR="0050413B" w:rsidRPr="00D10648" w:rsidRDefault="0050413B" w:rsidP="0050413B">
      <w:pPr>
        <w:pStyle w:val="ListParagraph"/>
        <w:numPr>
          <w:ilvl w:val="0"/>
          <w:numId w:val="14"/>
        </w:numPr>
        <w:rPr>
          <w:color w:val="auto"/>
        </w:rPr>
      </w:pPr>
      <w:r>
        <w:rPr>
          <w:color w:val="auto"/>
        </w:rPr>
        <w:t>The area is 36 and the perimeter is 30</w:t>
      </w:r>
    </w:p>
    <w:p w:rsidR="0050413B" w:rsidRPr="006906EA" w:rsidRDefault="0050413B" w:rsidP="0050413B">
      <w:pPr>
        <w:pStyle w:val="ListParagraph"/>
        <w:numPr>
          <w:ilvl w:val="0"/>
          <w:numId w:val="14"/>
        </w:numPr>
        <w:rPr>
          <w:color w:val="auto"/>
        </w:rPr>
      </w:pPr>
      <w:r>
        <w:rPr>
          <w:color w:val="auto"/>
        </w:rPr>
        <w:t>The area is 36 and the perimeter is 40</w:t>
      </w:r>
    </w:p>
    <w:p w:rsidR="0050413B" w:rsidRDefault="0050413B" w:rsidP="006906EA">
      <w:pPr>
        <w:ind w:left="720"/>
        <w:rPr>
          <w:color w:val="auto"/>
        </w:rPr>
      </w:pPr>
      <w:r>
        <w:rPr>
          <w:color w:val="auto"/>
        </w:rPr>
        <w:t xml:space="preserve">Record the solutions on the board and ask students what they notice about the relationship between the area, perimeter, and dimensions.  Have them build each rectangle with color tiles and discuss </w:t>
      </w:r>
      <w:r w:rsidR="00570A57">
        <w:rPr>
          <w:color w:val="auto"/>
        </w:rPr>
        <w:t>how the changing dimensions affect the look of the r</w:t>
      </w:r>
      <w:r w:rsidR="00B011B1">
        <w:rPr>
          <w:color w:val="auto"/>
        </w:rPr>
        <w:t xml:space="preserve">ectangle, as well as the area and perimeter. </w:t>
      </w:r>
    </w:p>
    <w:p w:rsidR="00B011B1" w:rsidRDefault="00BC5B93" w:rsidP="006906EA">
      <w:pPr>
        <w:ind w:firstLine="720"/>
        <w:rPr>
          <w:color w:val="auto"/>
        </w:rPr>
      </w:pPr>
      <w:r>
        <w:rPr>
          <w:color w:val="auto"/>
        </w:rPr>
        <w:t xml:space="preserve">Repeat the process, but </w:t>
      </w:r>
      <w:r w:rsidR="00596742">
        <w:rPr>
          <w:color w:val="auto"/>
        </w:rPr>
        <w:t>keep the perimeter fixed.  Ask stu</w:t>
      </w:r>
      <w:r w:rsidR="007F2876">
        <w:rPr>
          <w:color w:val="auto"/>
        </w:rPr>
        <w:t xml:space="preserve">dents to find the dimensions if: </w:t>
      </w:r>
    </w:p>
    <w:p w:rsidR="007F2876" w:rsidRDefault="007F2876" w:rsidP="007F2876">
      <w:pPr>
        <w:pStyle w:val="ListParagraph"/>
        <w:numPr>
          <w:ilvl w:val="0"/>
          <w:numId w:val="15"/>
        </w:numPr>
        <w:rPr>
          <w:color w:val="auto"/>
        </w:rPr>
      </w:pPr>
      <w:r>
        <w:rPr>
          <w:color w:val="auto"/>
        </w:rPr>
        <w:t>The perimeter is 24 and the area is 11</w:t>
      </w:r>
    </w:p>
    <w:p w:rsidR="007F2876" w:rsidRPr="007F2876" w:rsidRDefault="007F2876" w:rsidP="007F2876">
      <w:pPr>
        <w:pStyle w:val="ListParagraph"/>
        <w:numPr>
          <w:ilvl w:val="0"/>
          <w:numId w:val="15"/>
        </w:numPr>
        <w:rPr>
          <w:color w:val="auto"/>
        </w:rPr>
      </w:pPr>
      <w:r>
        <w:rPr>
          <w:color w:val="auto"/>
        </w:rPr>
        <w:t xml:space="preserve">The perimeter is 24 and the area is </w:t>
      </w:r>
      <w:r w:rsidR="00A33AE4">
        <w:rPr>
          <w:color w:val="auto"/>
        </w:rPr>
        <w:t>20</w:t>
      </w:r>
    </w:p>
    <w:p w:rsidR="007F2876" w:rsidRPr="007F2876" w:rsidRDefault="007F2876" w:rsidP="007F2876">
      <w:pPr>
        <w:pStyle w:val="ListParagraph"/>
        <w:numPr>
          <w:ilvl w:val="0"/>
          <w:numId w:val="15"/>
        </w:numPr>
        <w:rPr>
          <w:color w:val="auto"/>
        </w:rPr>
      </w:pPr>
      <w:r>
        <w:rPr>
          <w:color w:val="auto"/>
        </w:rPr>
        <w:t xml:space="preserve">The perimeter is 24 and the area is </w:t>
      </w:r>
      <w:r w:rsidR="00A33AE4">
        <w:rPr>
          <w:color w:val="auto"/>
        </w:rPr>
        <w:t>27</w:t>
      </w:r>
    </w:p>
    <w:p w:rsidR="00A33AE4" w:rsidRDefault="00A33AE4" w:rsidP="00A33AE4">
      <w:pPr>
        <w:pStyle w:val="ListParagraph"/>
        <w:numPr>
          <w:ilvl w:val="0"/>
          <w:numId w:val="15"/>
        </w:numPr>
        <w:rPr>
          <w:color w:val="auto"/>
        </w:rPr>
      </w:pPr>
      <w:r>
        <w:rPr>
          <w:color w:val="auto"/>
        </w:rPr>
        <w:t>The perimeter is 24 and the area is 36</w:t>
      </w:r>
    </w:p>
    <w:p w:rsidR="007F2876" w:rsidRPr="006906EA" w:rsidRDefault="002C24A5" w:rsidP="006906EA">
      <w:pPr>
        <w:ind w:left="720"/>
        <w:rPr>
          <w:color w:val="auto"/>
        </w:rPr>
      </w:pPr>
      <w:r>
        <w:rPr>
          <w:color w:val="auto"/>
        </w:rPr>
        <w:t xml:space="preserve">(Students </w:t>
      </w:r>
      <w:r w:rsidR="003F23D7">
        <w:rPr>
          <w:color w:val="auto"/>
        </w:rPr>
        <w:t>should notice</w:t>
      </w:r>
      <w:r>
        <w:rPr>
          <w:color w:val="auto"/>
        </w:rPr>
        <w:t xml:space="preserve"> that the length and width added together should total up to half of the perimeter)</w:t>
      </w:r>
    </w:p>
    <w:p w:rsidR="001F407F" w:rsidRDefault="000836C9">
      <w:pPr>
        <w:rPr>
          <w:b/>
        </w:rPr>
      </w:pPr>
      <w:r>
        <w:rPr>
          <w:b/>
        </w:rPr>
        <w:t xml:space="preserve">Extension: </w:t>
      </w:r>
    </w:p>
    <w:p w:rsidR="00C7277E" w:rsidRDefault="00407D84" w:rsidP="006906EA">
      <w:pPr>
        <w:pStyle w:val="ListParagraph"/>
        <w:numPr>
          <w:ilvl w:val="0"/>
          <w:numId w:val="28"/>
        </w:numPr>
      </w:pPr>
      <w:r>
        <w:t xml:space="preserve">Have students explore whether or not it is possible to find rectilinear figures that numerically have the same area and perimeter. </w:t>
      </w:r>
    </w:p>
    <w:p w:rsidR="00DC2BDB" w:rsidRPr="003F23D7" w:rsidRDefault="00DC2BDB" w:rsidP="00DC2BDB">
      <w:pPr>
        <w:pStyle w:val="ListParagraph"/>
      </w:pPr>
    </w:p>
    <w:p w:rsidR="00C7277E" w:rsidRPr="007E07AE" w:rsidRDefault="00AA52F6" w:rsidP="007E07AE">
      <w:pPr>
        <w:spacing w:after="240"/>
      </w:pPr>
      <w:r>
        <w:t xml:space="preserve">*This lesson was adapted from “Can They Be Equal” </w:t>
      </w:r>
      <w:hyperlink r:id="rId11" w:history="1">
        <w:r w:rsidRPr="00CB561C">
          <w:rPr>
            <w:rStyle w:val="Hyperlink"/>
          </w:rPr>
          <w:t>http://nrich.maths.org/6398/note</w:t>
        </w:r>
      </w:hyperlink>
    </w:p>
    <w:sectPr w:rsidR="00C7277E" w:rsidRPr="007E07AE" w:rsidSect="00DC2BDB">
      <w:footerReference w:type="default" r:id="rId12"/>
      <w:pgSz w:w="12240" w:h="15840"/>
      <w:pgMar w:top="1296" w:right="1296" w:bottom="990" w:left="1296" w:header="0"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85" w:rsidRDefault="000836C9">
      <w:r>
        <w:separator/>
      </w:r>
    </w:p>
  </w:endnote>
  <w:endnote w:type="continuationSeparator" w:id="0">
    <w:p w:rsidR="00F73F85" w:rsidRDefault="0008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EA" w:rsidRDefault="006906EA">
    <w:pPr>
      <w:rPr>
        <w:b/>
        <w:sz w:val="20"/>
        <w:szCs w:val="20"/>
      </w:rPr>
    </w:pPr>
  </w:p>
  <w:p w:rsidR="00C7277E" w:rsidRDefault="006906EA">
    <w:pPr>
      <w:rPr>
        <w:sz w:val="20"/>
        <w:szCs w:val="20"/>
      </w:rPr>
    </w:pPr>
    <w:r>
      <w:rPr>
        <w:b/>
        <w:noProof/>
        <w:sz w:val="20"/>
        <w:szCs w:val="20"/>
      </w:rPr>
      <mc:AlternateContent>
        <mc:Choice Requires="wps">
          <w:drawing>
            <wp:anchor distT="0" distB="0" distL="114300" distR="114300" simplePos="0" relativeHeight="251659264" behindDoc="0" locked="0" layoutInCell="1" allowOverlap="1" wp14:anchorId="6FE36391" wp14:editId="016FAD03">
              <wp:simplePos x="0" y="0"/>
              <wp:positionH relativeFrom="column">
                <wp:posOffset>-13336</wp:posOffset>
              </wp:positionH>
              <wp:positionV relativeFrom="paragraph">
                <wp:posOffset>138430</wp:posOffset>
              </wp:positionV>
              <wp:extent cx="6105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0.9pt" to="47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" strokecolor="black [3040]"/>
          </w:pict>
        </mc:Fallback>
      </mc:AlternateContent>
    </w:r>
    <w:r w:rsidR="000836C9">
      <w:rPr>
        <w:b/>
        <w:sz w:val="20"/>
        <w:szCs w:val="20"/>
      </w:rPr>
      <w:tab/>
    </w:r>
    <w:r w:rsidR="000836C9">
      <w:rPr>
        <w:b/>
        <w:sz w:val="20"/>
        <w:szCs w:val="20"/>
      </w:rPr>
      <w:tab/>
    </w:r>
    <w:r w:rsidR="000836C9">
      <w:rPr>
        <w:b/>
        <w:sz w:val="20"/>
        <w:szCs w:val="20"/>
      </w:rPr>
      <w:tab/>
    </w:r>
    <w:r w:rsidR="000836C9">
      <w:rPr>
        <w:b/>
        <w:sz w:val="20"/>
        <w:szCs w:val="20"/>
      </w:rPr>
      <w:tab/>
    </w:r>
    <w:r w:rsidR="000836C9">
      <w:rPr>
        <w:b/>
        <w:sz w:val="20"/>
        <w:szCs w:val="20"/>
      </w:rPr>
      <w:tab/>
    </w:r>
  </w:p>
  <w:p w:rsidR="00C7277E" w:rsidRDefault="000836C9">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sidR="006906EA">
      <w:rPr>
        <w:b/>
        <w:sz w:val="18"/>
        <w:szCs w:val="18"/>
      </w:rPr>
      <w:tab/>
    </w:r>
    <w:r w:rsidR="006906EA">
      <w:rPr>
        <w:b/>
        <w:sz w:val="18"/>
        <w:szCs w:val="18"/>
      </w:rPr>
      <w:tab/>
    </w:r>
    <w:r w:rsidR="006906EA">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85" w:rsidRDefault="000836C9">
      <w:r>
        <w:separator/>
      </w:r>
    </w:p>
  </w:footnote>
  <w:footnote w:type="continuationSeparator" w:id="0">
    <w:p w:rsidR="00F73F85" w:rsidRDefault="0008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271"/>
    <w:multiLevelType w:val="multilevel"/>
    <w:tmpl w:val="BCC8C9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6B55455"/>
    <w:multiLevelType w:val="hybridMultilevel"/>
    <w:tmpl w:val="EF808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0D6771"/>
    <w:multiLevelType w:val="multilevel"/>
    <w:tmpl w:val="734C9D8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54B716B"/>
    <w:multiLevelType w:val="multilevel"/>
    <w:tmpl w:val="1ECE478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A4A1208"/>
    <w:multiLevelType w:val="hybridMultilevel"/>
    <w:tmpl w:val="DB1C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A7FB1"/>
    <w:multiLevelType w:val="hybridMultilevel"/>
    <w:tmpl w:val="F100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935B50"/>
    <w:multiLevelType w:val="hybridMultilevel"/>
    <w:tmpl w:val="9F7E2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12BF9"/>
    <w:multiLevelType w:val="hybridMultilevel"/>
    <w:tmpl w:val="1C2E5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33F31"/>
    <w:multiLevelType w:val="hybridMultilevel"/>
    <w:tmpl w:val="146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F4561"/>
    <w:multiLevelType w:val="hybridMultilevel"/>
    <w:tmpl w:val="DE9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00FD4"/>
    <w:multiLevelType w:val="hybridMultilevel"/>
    <w:tmpl w:val="9750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931BA"/>
    <w:multiLevelType w:val="hybridMultilevel"/>
    <w:tmpl w:val="BAEC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44C3A"/>
    <w:multiLevelType w:val="hybridMultilevel"/>
    <w:tmpl w:val="0AC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11095"/>
    <w:multiLevelType w:val="multilevel"/>
    <w:tmpl w:val="CC009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73A3FA4"/>
    <w:multiLevelType w:val="hybridMultilevel"/>
    <w:tmpl w:val="09EE5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9362C"/>
    <w:multiLevelType w:val="hybridMultilevel"/>
    <w:tmpl w:val="E25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C2256"/>
    <w:multiLevelType w:val="hybridMultilevel"/>
    <w:tmpl w:val="FBF23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9870C0"/>
    <w:multiLevelType w:val="hybridMultilevel"/>
    <w:tmpl w:val="A87C4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3007A7"/>
    <w:multiLevelType w:val="multilevel"/>
    <w:tmpl w:val="1ECE478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5F5D31CA"/>
    <w:multiLevelType w:val="multilevel"/>
    <w:tmpl w:val="C4E657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6B1D7673"/>
    <w:multiLevelType w:val="hybridMultilevel"/>
    <w:tmpl w:val="591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E2EBF"/>
    <w:multiLevelType w:val="hybridMultilevel"/>
    <w:tmpl w:val="02B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15946"/>
    <w:multiLevelType w:val="hybridMultilevel"/>
    <w:tmpl w:val="41AA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9E57F3"/>
    <w:multiLevelType w:val="multilevel"/>
    <w:tmpl w:val="7C5E9E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76252A0C"/>
    <w:multiLevelType w:val="multilevel"/>
    <w:tmpl w:val="1ECE478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76783287"/>
    <w:multiLevelType w:val="multilevel"/>
    <w:tmpl w:val="29FAAB3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785073B7"/>
    <w:multiLevelType w:val="hybridMultilevel"/>
    <w:tmpl w:val="F014B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60519F"/>
    <w:multiLevelType w:val="multilevel"/>
    <w:tmpl w:val="1ECE478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3"/>
  </w:num>
  <w:num w:numId="3">
    <w:abstractNumId w:val="19"/>
  </w:num>
  <w:num w:numId="4">
    <w:abstractNumId w:val="13"/>
  </w:num>
  <w:num w:numId="5">
    <w:abstractNumId w:val="17"/>
  </w:num>
  <w:num w:numId="6">
    <w:abstractNumId w:val="10"/>
  </w:num>
  <w:num w:numId="7">
    <w:abstractNumId w:val="14"/>
  </w:num>
  <w:num w:numId="8">
    <w:abstractNumId w:val="26"/>
  </w:num>
  <w:num w:numId="9">
    <w:abstractNumId w:val="7"/>
  </w:num>
  <w:num w:numId="10">
    <w:abstractNumId w:val="9"/>
  </w:num>
  <w:num w:numId="11">
    <w:abstractNumId w:val="20"/>
  </w:num>
  <w:num w:numId="12">
    <w:abstractNumId w:val="22"/>
  </w:num>
  <w:num w:numId="13">
    <w:abstractNumId w:val="5"/>
  </w:num>
  <w:num w:numId="14">
    <w:abstractNumId w:val="1"/>
  </w:num>
  <w:num w:numId="15">
    <w:abstractNumId w:val="16"/>
  </w:num>
  <w:num w:numId="16">
    <w:abstractNumId w:val="8"/>
  </w:num>
  <w:num w:numId="17">
    <w:abstractNumId w:val="4"/>
  </w:num>
  <w:num w:numId="18">
    <w:abstractNumId w:val="11"/>
  </w:num>
  <w:num w:numId="19">
    <w:abstractNumId w:val="12"/>
  </w:num>
  <w:num w:numId="20">
    <w:abstractNumId w:val="15"/>
  </w:num>
  <w:num w:numId="21">
    <w:abstractNumId w:val="6"/>
  </w:num>
  <w:num w:numId="22">
    <w:abstractNumId w:val="2"/>
  </w:num>
  <w:num w:numId="23">
    <w:abstractNumId w:val="21"/>
  </w:num>
  <w:num w:numId="24">
    <w:abstractNumId w:val="25"/>
  </w:num>
  <w:num w:numId="25">
    <w:abstractNumId w:val="27"/>
  </w:num>
  <w:num w:numId="26">
    <w:abstractNumId w:val="3"/>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7277E"/>
    <w:rsid w:val="000100A4"/>
    <w:rsid w:val="000836C9"/>
    <w:rsid w:val="000945C2"/>
    <w:rsid w:val="000E3336"/>
    <w:rsid w:val="00110A8B"/>
    <w:rsid w:val="00130FC6"/>
    <w:rsid w:val="001501FC"/>
    <w:rsid w:val="001F407F"/>
    <w:rsid w:val="00211FF1"/>
    <w:rsid w:val="002128B1"/>
    <w:rsid w:val="002155A4"/>
    <w:rsid w:val="002245A2"/>
    <w:rsid w:val="002736AD"/>
    <w:rsid w:val="002B1423"/>
    <w:rsid w:val="002C24A5"/>
    <w:rsid w:val="002D6F48"/>
    <w:rsid w:val="002E7A0A"/>
    <w:rsid w:val="00314599"/>
    <w:rsid w:val="00324745"/>
    <w:rsid w:val="00331CD6"/>
    <w:rsid w:val="003473F5"/>
    <w:rsid w:val="00351EEF"/>
    <w:rsid w:val="003565D4"/>
    <w:rsid w:val="003F23D7"/>
    <w:rsid w:val="003F38F4"/>
    <w:rsid w:val="00407D84"/>
    <w:rsid w:val="004440C1"/>
    <w:rsid w:val="0045232E"/>
    <w:rsid w:val="004A1A8D"/>
    <w:rsid w:val="004B6689"/>
    <w:rsid w:val="0050413B"/>
    <w:rsid w:val="00526EE1"/>
    <w:rsid w:val="00551147"/>
    <w:rsid w:val="00570A57"/>
    <w:rsid w:val="00596742"/>
    <w:rsid w:val="005A49C6"/>
    <w:rsid w:val="005D7F2D"/>
    <w:rsid w:val="005F1287"/>
    <w:rsid w:val="00601555"/>
    <w:rsid w:val="00617D34"/>
    <w:rsid w:val="006906EA"/>
    <w:rsid w:val="006D1037"/>
    <w:rsid w:val="006F0413"/>
    <w:rsid w:val="00741E7D"/>
    <w:rsid w:val="00752BA1"/>
    <w:rsid w:val="007A1972"/>
    <w:rsid w:val="007E07AE"/>
    <w:rsid w:val="007E0BC4"/>
    <w:rsid w:val="007F2876"/>
    <w:rsid w:val="007F5955"/>
    <w:rsid w:val="00807670"/>
    <w:rsid w:val="008156C8"/>
    <w:rsid w:val="008C3893"/>
    <w:rsid w:val="00927008"/>
    <w:rsid w:val="00954EAB"/>
    <w:rsid w:val="00981D2D"/>
    <w:rsid w:val="00A33AE4"/>
    <w:rsid w:val="00A35A70"/>
    <w:rsid w:val="00A70265"/>
    <w:rsid w:val="00AA52F6"/>
    <w:rsid w:val="00AF3929"/>
    <w:rsid w:val="00B011B1"/>
    <w:rsid w:val="00BB095E"/>
    <w:rsid w:val="00BB6882"/>
    <w:rsid w:val="00BC5B93"/>
    <w:rsid w:val="00C02573"/>
    <w:rsid w:val="00C15A3A"/>
    <w:rsid w:val="00C201DF"/>
    <w:rsid w:val="00C22071"/>
    <w:rsid w:val="00C53D45"/>
    <w:rsid w:val="00C7277E"/>
    <w:rsid w:val="00CC3C80"/>
    <w:rsid w:val="00D10648"/>
    <w:rsid w:val="00D4328D"/>
    <w:rsid w:val="00D533C7"/>
    <w:rsid w:val="00DC2BDB"/>
    <w:rsid w:val="00DE5755"/>
    <w:rsid w:val="00E11C07"/>
    <w:rsid w:val="00E12C3E"/>
    <w:rsid w:val="00E375B4"/>
    <w:rsid w:val="00EE385C"/>
    <w:rsid w:val="00F0357C"/>
    <w:rsid w:val="00F73F85"/>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character" w:styleId="Hyperlink">
    <w:name w:val="Hyperlink"/>
    <w:basedOn w:val="DefaultParagraphFont"/>
    <w:uiPriority w:val="99"/>
    <w:unhideWhenUsed/>
    <w:rsid w:val="00AA52F6"/>
    <w:rPr>
      <w:color w:val="0000FF" w:themeColor="hyperlink"/>
      <w:u w:val="single"/>
    </w:rPr>
  </w:style>
  <w:style w:type="paragraph" w:styleId="Header">
    <w:name w:val="header"/>
    <w:basedOn w:val="Normal"/>
    <w:link w:val="HeaderChar"/>
    <w:uiPriority w:val="99"/>
    <w:unhideWhenUsed/>
    <w:rsid w:val="003473F5"/>
    <w:pPr>
      <w:tabs>
        <w:tab w:val="center" w:pos="4680"/>
        <w:tab w:val="right" w:pos="9360"/>
      </w:tabs>
    </w:pPr>
  </w:style>
  <w:style w:type="character" w:customStyle="1" w:styleId="HeaderChar">
    <w:name w:val="Header Char"/>
    <w:basedOn w:val="DefaultParagraphFont"/>
    <w:link w:val="Header"/>
    <w:uiPriority w:val="99"/>
    <w:rsid w:val="003473F5"/>
  </w:style>
  <w:style w:type="paragraph" w:styleId="Footer">
    <w:name w:val="footer"/>
    <w:basedOn w:val="Normal"/>
    <w:link w:val="FooterChar"/>
    <w:uiPriority w:val="99"/>
    <w:unhideWhenUsed/>
    <w:rsid w:val="003473F5"/>
    <w:pPr>
      <w:tabs>
        <w:tab w:val="center" w:pos="4680"/>
        <w:tab w:val="right" w:pos="9360"/>
      </w:tabs>
    </w:pPr>
  </w:style>
  <w:style w:type="character" w:customStyle="1" w:styleId="FooterChar">
    <w:name w:val="Footer Char"/>
    <w:basedOn w:val="DefaultParagraphFont"/>
    <w:link w:val="Footer"/>
    <w:uiPriority w:val="99"/>
    <w:rsid w:val="003473F5"/>
  </w:style>
  <w:style w:type="table" w:styleId="TableGrid">
    <w:name w:val="Table Grid"/>
    <w:basedOn w:val="TableNormal"/>
    <w:uiPriority w:val="59"/>
    <w:rsid w:val="00347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character" w:styleId="Hyperlink">
    <w:name w:val="Hyperlink"/>
    <w:basedOn w:val="DefaultParagraphFont"/>
    <w:uiPriority w:val="99"/>
    <w:unhideWhenUsed/>
    <w:rsid w:val="00AA52F6"/>
    <w:rPr>
      <w:color w:val="0000FF" w:themeColor="hyperlink"/>
      <w:u w:val="single"/>
    </w:rPr>
  </w:style>
  <w:style w:type="paragraph" w:styleId="Header">
    <w:name w:val="header"/>
    <w:basedOn w:val="Normal"/>
    <w:link w:val="HeaderChar"/>
    <w:uiPriority w:val="99"/>
    <w:unhideWhenUsed/>
    <w:rsid w:val="003473F5"/>
    <w:pPr>
      <w:tabs>
        <w:tab w:val="center" w:pos="4680"/>
        <w:tab w:val="right" w:pos="9360"/>
      </w:tabs>
    </w:pPr>
  </w:style>
  <w:style w:type="character" w:customStyle="1" w:styleId="HeaderChar">
    <w:name w:val="Header Char"/>
    <w:basedOn w:val="DefaultParagraphFont"/>
    <w:link w:val="Header"/>
    <w:uiPriority w:val="99"/>
    <w:rsid w:val="003473F5"/>
  </w:style>
  <w:style w:type="paragraph" w:styleId="Footer">
    <w:name w:val="footer"/>
    <w:basedOn w:val="Normal"/>
    <w:link w:val="FooterChar"/>
    <w:uiPriority w:val="99"/>
    <w:unhideWhenUsed/>
    <w:rsid w:val="003473F5"/>
    <w:pPr>
      <w:tabs>
        <w:tab w:val="center" w:pos="4680"/>
        <w:tab w:val="right" w:pos="9360"/>
      </w:tabs>
    </w:pPr>
  </w:style>
  <w:style w:type="character" w:customStyle="1" w:styleId="FooterChar">
    <w:name w:val="Footer Char"/>
    <w:basedOn w:val="DefaultParagraphFont"/>
    <w:link w:val="Footer"/>
    <w:uiPriority w:val="99"/>
    <w:rsid w:val="003473F5"/>
  </w:style>
  <w:style w:type="table" w:styleId="TableGrid">
    <w:name w:val="Table Grid"/>
    <w:basedOn w:val="TableNormal"/>
    <w:uiPriority w:val="59"/>
    <w:rsid w:val="00347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rich.maths.org/6398/not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12D5-EF66-41E4-B8E5-2B59B215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27</cp:revision>
  <dcterms:created xsi:type="dcterms:W3CDTF">2017-09-28T18:06:00Z</dcterms:created>
  <dcterms:modified xsi:type="dcterms:W3CDTF">2018-07-06T17:07:00Z</dcterms:modified>
</cp:coreProperties>
</file>