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CE" w:rsidRDefault="00B11C47">
      <w:pPr>
        <w:pBdr>
          <w:top w:val="nil"/>
          <w:left w:val="nil"/>
          <w:bottom w:val="nil"/>
          <w:right w:val="nil"/>
          <w:between w:val="nil"/>
        </w:pBdr>
        <w:tabs>
          <w:tab w:val="left" w:pos="180"/>
        </w:tabs>
        <w:ind w:left="-540" w:right="-90" w:hanging="18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z w:val="28"/>
          <w:szCs w:val="28"/>
        </w:rPr>
        <w:t>Next Steps Document- Kindergarten, Cluster 2</w:t>
      </w:r>
    </w:p>
    <w:p w:rsidR="00176DCE" w:rsidRDefault="00B11C47">
      <w:pPr>
        <w:pBdr>
          <w:top w:val="nil"/>
          <w:left w:val="nil"/>
          <w:bottom w:val="nil"/>
          <w:right w:val="nil"/>
          <w:between w:val="nil"/>
        </w:pBdr>
        <w:tabs>
          <w:tab w:val="left" w:pos="180"/>
        </w:tabs>
        <w:ind w:left="-540" w:right="-90" w:hanging="180"/>
        <w:jc w:val="center"/>
        <w:rPr>
          <w:rFonts w:ascii="Times New Roman" w:eastAsia="Times New Roman" w:hAnsi="Times New Roman" w:cs="Times New Roman"/>
        </w:rPr>
      </w:pPr>
      <w:bookmarkStart w:id="1" w:name="_7x10nj26t0r" w:colFirst="0" w:colLast="0"/>
      <w:bookmarkEnd w:id="1"/>
      <w:r>
        <w:rPr>
          <w:rFonts w:ascii="Times New Roman" w:eastAsia="Times New Roman" w:hAnsi="Times New Roman" w:cs="Times New Roman"/>
          <w:color w:val="000000"/>
        </w:rPr>
        <w:t>The intended purpose of this document is to provide teachers with a tool to determine student understanding and suggest instructional moves that may help guide a student forward in their learning of a concept or standard. This guide is not an exhaustive list of strategies.</w:t>
      </w:r>
    </w:p>
    <w:tbl>
      <w:tblPr>
        <w:tblStyle w:val="a"/>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010"/>
      </w:tblGrid>
      <w:tr w:rsidR="00176DCE" w:rsidTr="00205EC6">
        <w:tc>
          <w:tcPr>
            <w:tcW w:w="9450" w:type="dxa"/>
            <w:gridSpan w:val="2"/>
            <w:shd w:val="clear" w:color="auto" w:fill="6EE5E8"/>
          </w:tcPr>
          <w:p w:rsidR="00176DCE" w:rsidRDefault="00B11C4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Kindergarten: Cluster 2</w:t>
            </w:r>
          </w:p>
          <w:p w:rsidR="00176DCE" w:rsidRDefault="00B11C4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Understanding the Relationship between Numbers and Quantities</w:t>
            </w:r>
          </w:p>
        </w:tc>
      </w:tr>
      <w:tr w:rsidR="00176DCE" w:rsidTr="00205EC6">
        <w:tc>
          <w:tcPr>
            <w:tcW w:w="9450" w:type="dxa"/>
            <w:gridSpan w:val="2"/>
          </w:tcPr>
          <w:p w:rsidR="00176DCE" w:rsidRDefault="00176DCE">
            <w:pPr>
              <w:pBdr>
                <w:top w:val="nil"/>
                <w:left w:val="nil"/>
                <w:bottom w:val="nil"/>
                <w:right w:val="nil"/>
                <w:between w:val="nil"/>
              </w:pBdr>
              <w:rPr>
                <w:rFonts w:ascii="Times New Roman" w:eastAsia="Times New Roman" w:hAnsi="Times New Roman" w:cs="Times New Roman"/>
                <w:b/>
              </w:rPr>
            </w:pPr>
          </w:p>
          <w:p w:rsidR="00176DCE" w:rsidRDefault="00B11C4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NC.K.CC.1 Count to </w:t>
            </w:r>
            <w:r>
              <w:rPr>
                <w:rFonts w:ascii="Times New Roman" w:eastAsia="Times New Roman" w:hAnsi="Times New Roman" w:cs="Times New Roman"/>
                <w:b/>
                <w:strike/>
              </w:rPr>
              <w:t xml:space="preserve">100 </w:t>
            </w:r>
            <w:r>
              <w:rPr>
                <w:rFonts w:ascii="Times New Roman" w:eastAsia="Times New Roman" w:hAnsi="Times New Roman" w:cs="Times New Roman"/>
                <w:b/>
              </w:rPr>
              <w:t xml:space="preserve">20 by ones. </w:t>
            </w:r>
          </w:p>
          <w:p w:rsidR="00176DCE" w:rsidRDefault="00176DCE">
            <w:pPr>
              <w:pBdr>
                <w:top w:val="nil"/>
                <w:left w:val="nil"/>
                <w:bottom w:val="nil"/>
                <w:right w:val="nil"/>
                <w:between w:val="nil"/>
              </w:pBdr>
              <w:rPr>
                <w:rFonts w:ascii="Times New Roman" w:eastAsia="Times New Roman" w:hAnsi="Times New Roman" w:cs="Times New Roman"/>
                <w:b/>
              </w:rPr>
            </w:pPr>
          </w:p>
          <w:p w:rsidR="00176DCE" w:rsidRDefault="00B11C47">
            <w:pPr>
              <w:rPr>
                <w:rFonts w:ascii="Times New Roman" w:eastAsia="Times New Roman" w:hAnsi="Times New Roman" w:cs="Times New Roman"/>
                <w:b/>
              </w:rPr>
            </w:pPr>
            <w:r>
              <w:rPr>
                <w:rFonts w:ascii="Times New Roman" w:eastAsia="Times New Roman" w:hAnsi="Times New Roman" w:cs="Times New Roman"/>
                <w:b/>
              </w:rPr>
              <w:t>NC.K.CC.2 Count forward beginning from a given number within the known sequence, instead of having to begin at 1.</w:t>
            </w:r>
          </w:p>
          <w:p w:rsidR="00176DCE" w:rsidRDefault="00176DCE">
            <w:pPr>
              <w:pBdr>
                <w:top w:val="nil"/>
                <w:left w:val="nil"/>
                <w:bottom w:val="nil"/>
                <w:right w:val="nil"/>
                <w:between w:val="nil"/>
              </w:pBdr>
              <w:rPr>
                <w:rFonts w:ascii="Times New Roman" w:eastAsia="Times New Roman" w:hAnsi="Times New Roman" w:cs="Times New Roman"/>
                <w:b/>
              </w:rPr>
            </w:pPr>
          </w:p>
          <w:p w:rsidR="00176DCE" w:rsidRDefault="00B11C47">
            <w:pPr>
              <w:rPr>
                <w:rFonts w:ascii="Times New Roman" w:eastAsia="Times New Roman" w:hAnsi="Times New Roman" w:cs="Times New Roman"/>
                <w:b/>
              </w:rPr>
            </w:pPr>
            <w:r>
              <w:rPr>
                <w:rFonts w:ascii="Times New Roman" w:eastAsia="Times New Roman" w:hAnsi="Times New Roman" w:cs="Times New Roman"/>
                <w:b/>
              </w:rPr>
              <w:t xml:space="preserve">NC.K.CC.3 Write numbers from </w:t>
            </w:r>
            <w:r>
              <w:rPr>
                <w:rFonts w:ascii="Times New Roman" w:eastAsia="Times New Roman" w:hAnsi="Times New Roman" w:cs="Times New Roman"/>
                <w:b/>
                <w:strike/>
              </w:rPr>
              <w:t>0-to 20</w:t>
            </w:r>
            <w:r>
              <w:rPr>
                <w:rFonts w:ascii="Times New Roman" w:eastAsia="Times New Roman" w:hAnsi="Times New Roman" w:cs="Times New Roman"/>
                <w:b/>
              </w:rPr>
              <w:t xml:space="preserve"> (0-5 and then 6-10). Represent a number of objects with a written numeral</w:t>
            </w:r>
            <w:r>
              <w:rPr>
                <w:rFonts w:ascii="Times New Roman" w:eastAsia="Times New Roman" w:hAnsi="Times New Roman" w:cs="Times New Roman"/>
                <w:b/>
                <w:strike/>
              </w:rPr>
              <w:t xml:space="preserve"> 0-20</w:t>
            </w:r>
            <w:r>
              <w:rPr>
                <w:rFonts w:ascii="Times New Roman" w:eastAsia="Times New Roman" w:hAnsi="Times New Roman" w:cs="Times New Roman"/>
                <w:b/>
              </w:rPr>
              <w:t xml:space="preserve"> (0-5 and then 6-10), with 0 representing a count of no objects. </w:t>
            </w:r>
          </w:p>
          <w:p w:rsidR="00176DCE" w:rsidRDefault="00176DCE">
            <w:pPr>
              <w:pBdr>
                <w:top w:val="nil"/>
                <w:left w:val="nil"/>
                <w:bottom w:val="nil"/>
                <w:right w:val="nil"/>
                <w:between w:val="nil"/>
              </w:pBdr>
              <w:rPr>
                <w:rFonts w:ascii="Times New Roman" w:eastAsia="Times New Roman" w:hAnsi="Times New Roman" w:cs="Times New Roman"/>
                <w:b/>
              </w:rPr>
            </w:pPr>
          </w:p>
          <w:p w:rsidR="00176DCE" w:rsidRDefault="00B11C47">
            <w:pPr>
              <w:rPr>
                <w:rFonts w:ascii="Times New Roman" w:eastAsia="Times New Roman" w:hAnsi="Times New Roman" w:cs="Times New Roman"/>
                <w:b/>
              </w:rPr>
            </w:pPr>
            <w:r>
              <w:rPr>
                <w:rFonts w:ascii="Times New Roman" w:eastAsia="Times New Roman" w:hAnsi="Times New Roman" w:cs="Times New Roman"/>
                <w:b/>
              </w:rPr>
              <w:t xml:space="preserve">NC.K.CC.4 Understand the relationship between numbers and quantities. </w:t>
            </w:r>
          </w:p>
          <w:p w:rsidR="00176DCE" w:rsidRDefault="00B11C47">
            <w:pPr>
              <w:ind w:left="630" w:hanging="180"/>
              <w:rPr>
                <w:rFonts w:ascii="Times New Roman" w:eastAsia="Times New Roman" w:hAnsi="Times New Roman" w:cs="Times New Roman"/>
                <w:b/>
              </w:rPr>
            </w:pPr>
            <w:r>
              <w:rPr>
                <w:rFonts w:ascii="Times New Roman" w:eastAsia="Times New Roman" w:hAnsi="Times New Roman" w:cs="Times New Roman"/>
                <w:b/>
              </w:rPr>
              <w:t xml:space="preserve">● When counting objects, say the number names in the standard order, pairing each object with one and only one number name and each number name with one and </w:t>
            </w:r>
            <w:bookmarkStart w:id="2" w:name="_GoBack"/>
            <w:bookmarkEnd w:id="2"/>
            <w:r>
              <w:rPr>
                <w:rFonts w:ascii="Times New Roman" w:eastAsia="Times New Roman" w:hAnsi="Times New Roman" w:cs="Times New Roman"/>
                <w:b/>
              </w:rPr>
              <w:t xml:space="preserve">only one object (one-to one correspondence). </w:t>
            </w:r>
          </w:p>
          <w:p w:rsidR="00176DCE" w:rsidRDefault="00B11C47">
            <w:pPr>
              <w:ind w:left="630" w:hanging="180"/>
              <w:rPr>
                <w:rFonts w:ascii="Times New Roman" w:eastAsia="Times New Roman" w:hAnsi="Times New Roman" w:cs="Times New Roman"/>
                <w:b/>
              </w:rPr>
            </w:pPr>
            <w:r>
              <w:rPr>
                <w:rFonts w:ascii="Times New Roman" w:eastAsia="Times New Roman" w:hAnsi="Times New Roman" w:cs="Times New Roman"/>
                <w:b/>
              </w:rPr>
              <w:t xml:space="preserve">● Recognize that the last number named tells the number of objects counted regardless of their arrangement (cardinality). </w:t>
            </w:r>
          </w:p>
          <w:p w:rsidR="00176DCE" w:rsidRDefault="00B11C47">
            <w:pPr>
              <w:ind w:left="630" w:hanging="180"/>
              <w:rPr>
                <w:rFonts w:ascii="Times New Roman" w:eastAsia="Times New Roman" w:hAnsi="Times New Roman" w:cs="Times New Roman"/>
                <w:b/>
              </w:rPr>
            </w:pPr>
            <w:r>
              <w:rPr>
                <w:rFonts w:ascii="Times New Roman" w:eastAsia="Times New Roman" w:hAnsi="Times New Roman" w:cs="Times New Roman"/>
                <w:b/>
              </w:rPr>
              <w:t xml:space="preserve">● State the number of objects in a group, of up to 5 objects, without counting the objects (perceptual </w:t>
            </w:r>
            <w:proofErr w:type="spellStart"/>
            <w:r>
              <w:rPr>
                <w:rFonts w:ascii="Times New Roman" w:eastAsia="Times New Roman" w:hAnsi="Times New Roman" w:cs="Times New Roman"/>
                <w:b/>
              </w:rPr>
              <w:t>subitizing</w:t>
            </w:r>
            <w:proofErr w:type="spellEnd"/>
            <w:r>
              <w:rPr>
                <w:rFonts w:ascii="Times New Roman" w:eastAsia="Times New Roman" w:hAnsi="Times New Roman" w:cs="Times New Roman"/>
                <w:b/>
              </w:rPr>
              <w:t xml:space="preserve">). </w:t>
            </w:r>
          </w:p>
          <w:p w:rsidR="00176DCE" w:rsidRDefault="00176DCE">
            <w:pPr>
              <w:pBdr>
                <w:top w:val="nil"/>
                <w:left w:val="nil"/>
                <w:bottom w:val="nil"/>
                <w:right w:val="nil"/>
                <w:between w:val="nil"/>
              </w:pBdr>
              <w:rPr>
                <w:rFonts w:ascii="Times New Roman" w:eastAsia="Times New Roman" w:hAnsi="Times New Roman" w:cs="Times New Roman"/>
                <w:b/>
              </w:rPr>
            </w:pPr>
          </w:p>
          <w:p w:rsidR="00176DCE" w:rsidRDefault="00B11C4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NC.K.CC.5 Count to answer “How many?” in the following situations: </w:t>
            </w:r>
          </w:p>
          <w:p w:rsidR="00176DCE" w:rsidRDefault="00B11C47">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Given a number from 1-</w:t>
            </w:r>
            <w:r>
              <w:rPr>
                <w:rFonts w:ascii="Times New Roman" w:eastAsia="Times New Roman" w:hAnsi="Times New Roman" w:cs="Times New Roman"/>
                <w:b/>
                <w:strike/>
              </w:rPr>
              <w:t>20</w:t>
            </w:r>
            <w:r>
              <w:rPr>
                <w:rFonts w:ascii="Times New Roman" w:eastAsia="Times New Roman" w:hAnsi="Times New Roman" w:cs="Times New Roman"/>
                <w:b/>
              </w:rPr>
              <w:t xml:space="preserve"> 10, count out that many objects. </w:t>
            </w:r>
          </w:p>
          <w:p w:rsidR="00176DCE" w:rsidRDefault="00B11C47">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up to </w:t>
            </w:r>
            <w:r>
              <w:rPr>
                <w:rFonts w:ascii="Times New Roman" w:eastAsia="Times New Roman" w:hAnsi="Times New Roman" w:cs="Times New Roman"/>
                <w:b/>
                <w:strike/>
              </w:rPr>
              <w:t xml:space="preserve">20 </w:t>
            </w:r>
            <w:r>
              <w:rPr>
                <w:rFonts w:ascii="Times New Roman" w:eastAsia="Times New Roman" w:hAnsi="Times New Roman" w:cs="Times New Roman"/>
                <w:b/>
              </w:rPr>
              <w:t xml:space="preserve">10 objects, name the next successive number when an object is added, recognizing the quantity is one more/greater. </w:t>
            </w:r>
          </w:p>
          <w:p w:rsidR="00176DCE" w:rsidRDefault="00B11C47">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w:t>
            </w:r>
            <w:r>
              <w:rPr>
                <w:rFonts w:ascii="Times New Roman" w:eastAsia="Times New Roman" w:hAnsi="Times New Roman" w:cs="Times New Roman"/>
                <w:b/>
                <w:strike/>
              </w:rPr>
              <w:t xml:space="preserve">20 </w:t>
            </w:r>
            <w:r>
              <w:rPr>
                <w:rFonts w:ascii="Times New Roman" w:eastAsia="Times New Roman" w:hAnsi="Times New Roman" w:cs="Times New Roman"/>
                <w:b/>
              </w:rPr>
              <w:t xml:space="preserve">10 objects arranged in a line, a rectangular array, and a circle, identify how many. </w:t>
            </w:r>
          </w:p>
          <w:p w:rsidR="00176DCE" w:rsidRDefault="00B11C47">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w:t>
            </w:r>
            <w:r>
              <w:rPr>
                <w:rFonts w:ascii="Times New Roman" w:eastAsia="Times New Roman" w:hAnsi="Times New Roman" w:cs="Times New Roman"/>
                <w:b/>
                <w:strike/>
              </w:rPr>
              <w:t>10</w:t>
            </w:r>
            <w:r>
              <w:rPr>
                <w:rFonts w:ascii="Times New Roman" w:eastAsia="Times New Roman" w:hAnsi="Times New Roman" w:cs="Times New Roman"/>
                <w:b/>
              </w:rPr>
              <w:t xml:space="preserve"> 5 objects in a scattered arrangement, identify how many. </w:t>
            </w:r>
          </w:p>
          <w:p w:rsidR="00176DCE" w:rsidRDefault="00176DCE">
            <w:pPr>
              <w:pBdr>
                <w:top w:val="nil"/>
                <w:left w:val="nil"/>
                <w:bottom w:val="nil"/>
                <w:right w:val="nil"/>
                <w:between w:val="nil"/>
              </w:pBdr>
              <w:rPr>
                <w:rFonts w:ascii="Times New Roman" w:eastAsia="Times New Roman" w:hAnsi="Times New Roman" w:cs="Times New Roman"/>
                <w:b/>
              </w:rPr>
            </w:pPr>
          </w:p>
          <w:p w:rsidR="00176DCE" w:rsidRDefault="00B11C4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NC.K.CC.6 Identify whether the number of objects, within 10, in one group is greater than, less than, or equal to the number of objects in another group, by using matching and counting strategies. </w:t>
            </w:r>
          </w:p>
          <w:p w:rsidR="00176DCE" w:rsidRDefault="00176DCE">
            <w:pPr>
              <w:pBdr>
                <w:top w:val="nil"/>
                <w:left w:val="nil"/>
                <w:bottom w:val="nil"/>
                <w:right w:val="nil"/>
                <w:between w:val="nil"/>
              </w:pBdr>
              <w:rPr>
                <w:rFonts w:ascii="Times New Roman" w:eastAsia="Times New Roman" w:hAnsi="Times New Roman" w:cs="Times New Roman"/>
                <w:b/>
              </w:rPr>
            </w:pPr>
          </w:p>
          <w:p w:rsidR="00176DCE" w:rsidRDefault="00B11C47">
            <w:pPr>
              <w:rPr>
                <w:rFonts w:ascii="Times New Roman" w:eastAsia="Times New Roman" w:hAnsi="Times New Roman" w:cs="Times New Roman"/>
                <w:b/>
              </w:rPr>
            </w:pPr>
            <w:r>
              <w:rPr>
                <w:rFonts w:ascii="Times New Roman" w:eastAsia="Times New Roman" w:hAnsi="Times New Roman" w:cs="Times New Roman"/>
                <w:b/>
              </w:rPr>
              <w:t xml:space="preserve">NC.K.MD.3 Classify objects into given categories; count the numbers of objects in each category and sort the categories by count. </w:t>
            </w:r>
          </w:p>
          <w:p w:rsidR="00176DCE" w:rsidRDefault="00176DCE">
            <w:pPr>
              <w:rPr>
                <w:rFonts w:ascii="Times New Roman" w:eastAsia="Times New Roman" w:hAnsi="Times New Roman" w:cs="Times New Roman"/>
                <w:b/>
              </w:rPr>
            </w:pPr>
          </w:p>
          <w:p w:rsidR="00176DCE" w:rsidRDefault="00B11C47">
            <w:pPr>
              <w:rPr>
                <w:rFonts w:ascii="Times New Roman" w:eastAsia="Times New Roman" w:hAnsi="Times New Roman" w:cs="Times New Roman"/>
                <w:b/>
              </w:rPr>
            </w:pPr>
            <w:r>
              <w:rPr>
                <w:rFonts w:ascii="Times New Roman" w:eastAsia="Times New Roman" w:hAnsi="Times New Roman" w:cs="Times New Roman"/>
                <w:b/>
              </w:rPr>
              <w:t>NC.K.G.3 Identify squares, circles, triangles, rectangles, hexagons, cubes, cones, cylinders, and spheres as two-dimensional or three-dimensional.</w:t>
            </w:r>
          </w:p>
          <w:p w:rsidR="00176DCE" w:rsidRDefault="00176DCE">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p w:rsidR="00F35A55" w:rsidRDefault="00F35A55">
            <w:pPr>
              <w:pBdr>
                <w:top w:val="nil"/>
                <w:left w:val="nil"/>
                <w:bottom w:val="nil"/>
                <w:right w:val="nil"/>
                <w:between w:val="nil"/>
              </w:pBdr>
              <w:rPr>
                <w:rFonts w:ascii="Times New Roman" w:eastAsia="Times New Roman" w:hAnsi="Times New Roman" w:cs="Times New Roman"/>
                <w:b/>
              </w:rPr>
            </w:pPr>
          </w:p>
        </w:tc>
      </w:tr>
      <w:tr w:rsidR="00176DCE" w:rsidTr="00205EC6">
        <w:trPr>
          <w:trHeight w:val="1160"/>
        </w:trPr>
        <w:tc>
          <w:tcPr>
            <w:tcW w:w="1440" w:type="dxa"/>
            <w:vMerge w:val="restart"/>
            <w:shd w:val="clear" w:color="auto" w:fill="F2FCFC"/>
          </w:tcPr>
          <w:p w:rsidR="00176DCE" w:rsidRDefault="00B11C47">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Not Yet </w:t>
            </w:r>
          </w:p>
          <w:p w:rsidR="00176DCE" w:rsidRDefault="00176DCE">
            <w:pPr>
              <w:rPr>
                <w:rFonts w:ascii="Times New Roman" w:eastAsia="Times New Roman" w:hAnsi="Times New Roman" w:cs="Times New Roman"/>
                <w:b/>
              </w:rPr>
            </w:pPr>
          </w:p>
        </w:tc>
        <w:tc>
          <w:tcPr>
            <w:tcW w:w="8010" w:type="dxa"/>
            <w:tcBorders>
              <w:top w:val="nil"/>
            </w:tcBorders>
            <w:shd w:val="clear" w:color="auto" w:fill="F2FCFC"/>
          </w:tcPr>
          <w:p w:rsidR="00176DCE" w:rsidRDefault="00B11C47">
            <w:pPr>
              <w:tabs>
                <w:tab w:val="left" w:pos="1646"/>
              </w:tabs>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“Not Yet” could have a variety of misconceptions including the rote counting sequence when they count aloud (K.CC.1) or misconceptions counting objects (K.CC.4, K.CC.5, foundation for K.CC.6 and K.MD.3). </w:t>
            </w:r>
          </w:p>
        </w:tc>
      </w:tr>
      <w:tr w:rsidR="00176DCE" w:rsidTr="00205EC6">
        <w:trPr>
          <w:trHeight w:val="5220"/>
        </w:trPr>
        <w:tc>
          <w:tcPr>
            <w:tcW w:w="1440" w:type="dxa"/>
            <w:vMerge/>
            <w:shd w:val="clear" w:color="auto" w:fill="F2FCFC"/>
          </w:tcPr>
          <w:p w:rsidR="00176DCE" w:rsidRDefault="00176DC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010" w:type="dxa"/>
          </w:tcPr>
          <w:p w:rsidR="00176DCE" w:rsidRDefault="00B11C47">
            <w:pPr>
              <w:pBdr>
                <w:top w:val="nil"/>
                <w:left w:val="nil"/>
                <w:bottom w:val="nil"/>
                <w:right w:val="nil"/>
                <w:between w:val="nil"/>
              </w:pBdr>
              <w:shd w:val="clear" w:color="auto" w:fill="FFFFFF"/>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Next Steps:</w:t>
            </w:r>
          </w:p>
          <w:p w:rsidR="00176DCE" w:rsidRDefault="00B11C47">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rote count to 20 (K.CC.1):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rote count to the teacher with access to a number line, number path, or written numerals to support students.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count sets of objects and count out loud with the use of a number path.</w:t>
            </w:r>
          </w:p>
          <w:p w:rsidR="00205EC6" w:rsidRDefault="00205EC6">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Work with students on the counting sequence by having them simultaneously hear the number orally, see the quantity, and the written number. </w:t>
            </w:r>
          </w:p>
          <w:p w:rsidR="00176DCE" w:rsidRDefault="00176DCE">
            <w:pPr>
              <w:shd w:val="clear" w:color="auto" w:fill="FFFFFF"/>
              <w:rPr>
                <w:rFonts w:ascii="Times New Roman" w:eastAsia="Times New Roman" w:hAnsi="Times New Roman" w:cs="Times New Roman"/>
                <w:b/>
              </w:rPr>
            </w:pPr>
          </w:p>
          <w:p w:rsidR="00176DCE" w:rsidRDefault="00B11C47">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count a set of 5 objects in a line, circle, or array (K.CC.4, K.CC.5 foundation for K.CC.6 and K.MD.3):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sets of objects within 5. Remind them to move counters one at a time as they count. Work with students to ensure that they are demonstrating tagging and one-to-one correspondence.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objects by placing counters/cubes on a number path or 10s chart (hundreds board with only numbers 1 to 10. Number paths and 10s charts are good resources since they include each written numeral which helps students to keep track of the number of objects they have.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Play games that involve students pulling number cards (numbers and pictures) from a stack of cards and counting out that set with objects with the use of a number path or 10s chart. Discuss with students that when we count a set of objects the last number that we say is the total number of objects in that set. “When I counted the group I had 1, 2, 3, and 4. Since the last number I said was 4 that means that I have 4 counters.”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Grab and count: Students grab 1 or 2 handfuls of cubes/counters. They count objects using any strategy they want (K.CC.5) and orally say the counting sequence (K.CC.1)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As students develop more counting skills integrate in K.CC.6 and K.MD.3 activities as ways for students to apply their counting skills. </w:t>
            </w:r>
          </w:p>
          <w:p w:rsidR="00176DCE" w:rsidRDefault="00B11C47">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Instructional and Assessment Task: </w:t>
            </w:r>
            <w:hyperlink r:id="rId8">
              <w:r>
                <w:rPr>
                  <w:rFonts w:ascii="Times New Roman" w:eastAsia="Times New Roman" w:hAnsi="Times New Roman" w:cs="Times New Roman"/>
                  <w:color w:val="1155CC"/>
                  <w:u w:val="single"/>
                </w:rPr>
                <w:t>Counting Objects and Writing Numerals</w:t>
              </w:r>
            </w:hyperlink>
          </w:p>
          <w:p w:rsidR="00176DCE" w:rsidRDefault="00B11C47">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NCDPI </w:t>
            </w:r>
            <w:hyperlink r:id="rId9">
              <w:r>
                <w:rPr>
                  <w:rFonts w:ascii="Times New Roman" w:eastAsia="Times New Roman" w:hAnsi="Times New Roman" w:cs="Times New Roman"/>
                  <w:color w:val="1155CC"/>
                  <w:u w:val="single"/>
                </w:rPr>
                <w:t>Games for Fluency and Understanding</w:t>
              </w:r>
            </w:hyperlink>
          </w:p>
          <w:p w:rsidR="00176DCE" w:rsidRDefault="00B11C47">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Tools4NCTeachers </w:t>
            </w:r>
            <w:hyperlink r:id="rId10">
              <w:r>
                <w:rPr>
                  <w:rFonts w:ascii="Times New Roman" w:eastAsia="Times New Roman" w:hAnsi="Times New Roman" w:cs="Times New Roman"/>
                  <w:color w:val="1155CC"/>
                  <w:u w:val="single"/>
                </w:rPr>
                <w:t>Math Centers</w:t>
              </w:r>
            </w:hyperlink>
            <w:r>
              <w:rPr>
                <w:rFonts w:ascii="Times New Roman" w:eastAsia="Times New Roman" w:hAnsi="Times New Roman" w:cs="Times New Roman"/>
              </w:rPr>
              <w:t xml:space="preserve"> </w:t>
            </w:r>
          </w:p>
          <w:p w:rsidR="00176DCE" w:rsidRDefault="00176DCE">
            <w:pPr>
              <w:shd w:val="clear" w:color="auto" w:fill="FFFFFF"/>
              <w:rPr>
                <w:rFonts w:ascii="Times New Roman" w:eastAsia="Times New Roman" w:hAnsi="Times New Roman" w:cs="Times New Roman"/>
              </w:rPr>
            </w:pPr>
          </w:p>
        </w:tc>
      </w:tr>
    </w:tbl>
    <w:p w:rsidR="00176DCE" w:rsidRDefault="00176DCE"/>
    <w:p w:rsidR="00205EC6" w:rsidRDefault="00205EC6"/>
    <w:p w:rsidR="00205EC6" w:rsidRDefault="00205EC6"/>
    <w:p w:rsidR="00205EC6" w:rsidRDefault="00205EC6"/>
    <w:p w:rsidR="00205EC6" w:rsidRDefault="00205EC6"/>
    <w:p w:rsidR="00205EC6" w:rsidRDefault="00205EC6"/>
    <w:p w:rsidR="00205EC6" w:rsidRDefault="00205EC6"/>
    <w:p w:rsidR="00205EC6" w:rsidRDefault="00205EC6"/>
    <w:tbl>
      <w:tblPr>
        <w:tblStyle w:val="a0"/>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010"/>
      </w:tblGrid>
      <w:tr w:rsidR="00176DCE" w:rsidTr="00206639">
        <w:trPr>
          <w:trHeight w:val="1000"/>
        </w:trPr>
        <w:tc>
          <w:tcPr>
            <w:tcW w:w="1440" w:type="dxa"/>
            <w:vMerge w:val="restart"/>
            <w:tcBorders>
              <w:right w:val="single" w:sz="4" w:space="0" w:color="000000"/>
            </w:tcBorders>
            <w:shd w:val="clear" w:color="auto" w:fill="F2FCFC"/>
          </w:tcPr>
          <w:p w:rsidR="00176DCE" w:rsidRDefault="00B11C47">
            <w:pPr>
              <w:rPr>
                <w:rFonts w:ascii="Times New Roman" w:eastAsia="Times New Roman" w:hAnsi="Times New Roman" w:cs="Times New Roman"/>
                <w:b/>
              </w:rPr>
            </w:pPr>
            <w:r>
              <w:rPr>
                <w:rFonts w:ascii="Times New Roman" w:eastAsia="Times New Roman" w:hAnsi="Times New Roman" w:cs="Times New Roman"/>
                <w:b/>
              </w:rPr>
              <w:t>Progressing</w:t>
            </w:r>
          </w:p>
          <w:p w:rsidR="00176DCE" w:rsidRDefault="00B11C47">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8010" w:type="dxa"/>
            <w:tcBorders>
              <w:left w:val="single" w:sz="4" w:space="0" w:color="000000"/>
            </w:tcBorders>
            <w:shd w:val="clear" w:color="auto" w:fill="F2FCFC"/>
          </w:tcPr>
          <w:p w:rsidR="00176DCE" w:rsidRDefault="00B11C47">
            <w:pPr>
              <w:rPr>
                <w:rFonts w:ascii="Times New Roman" w:eastAsia="Times New Roman" w:hAnsi="Times New Roman" w:cs="Times New Roman"/>
                <w:b/>
              </w:rPr>
            </w:pPr>
            <w:r>
              <w:rPr>
                <w:rFonts w:ascii="Times New Roman" w:eastAsia="Times New Roman" w:hAnsi="Times New Roman" w:cs="Times New Roman"/>
                <w:b/>
              </w:rPr>
              <w:t xml:space="preserve">Students who are “Progressing” are working on being able to count a group of 10 objects in a line, array, or circle and use their counting skills to explore sorting and counting quantities after they sorted. </w:t>
            </w:r>
          </w:p>
          <w:p w:rsidR="00176DCE" w:rsidRDefault="00176DCE">
            <w:pPr>
              <w:rPr>
                <w:rFonts w:ascii="Times New Roman" w:eastAsia="Times New Roman" w:hAnsi="Times New Roman" w:cs="Times New Roman"/>
                <w:b/>
              </w:rPr>
            </w:pPr>
          </w:p>
        </w:tc>
      </w:tr>
      <w:tr w:rsidR="00176DCE" w:rsidTr="00206639">
        <w:trPr>
          <w:trHeight w:val="3500"/>
        </w:trPr>
        <w:tc>
          <w:tcPr>
            <w:tcW w:w="1440" w:type="dxa"/>
            <w:vMerge/>
            <w:tcBorders>
              <w:right w:val="single" w:sz="4" w:space="0" w:color="000000"/>
            </w:tcBorders>
            <w:shd w:val="clear" w:color="auto" w:fill="F2FCFC"/>
          </w:tcPr>
          <w:p w:rsidR="00176DCE" w:rsidRDefault="00176DC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010" w:type="dxa"/>
            <w:tcBorders>
              <w:left w:val="single" w:sz="4" w:space="0" w:color="000000"/>
            </w:tcBorders>
          </w:tcPr>
          <w:p w:rsidR="00176DCE" w:rsidRDefault="00B11C47">
            <w:p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Next Steps:</w:t>
            </w:r>
          </w:p>
          <w:p w:rsidR="00176DCE" w:rsidRDefault="00B11C47">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able to rote count to at least 10 but progressing on rote counting to 20 (K.CC.1):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rote count to the teacher or a classmate. Students should have access to a number line, number path, or written numerals for support.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count sets of objects and count out loud with the use of a number path.</w:t>
            </w:r>
          </w:p>
          <w:p w:rsidR="00176DCE" w:rsidRDefault="00176DCE">
            <w:pPr>
              <w:shd w:val="clear" w:color="auto" w:fill="FFFFFF"/>
              <w:rPr>
                <w:rFonts w:ascii="Times New Roman" w:eastAsia="Times New Roman" w:hAnsi="Times New Roman" w:cs="Times New Roman"/>
              </w:rPr>
            </w:pPr>
          </w:p>
          <w:p w:rsidR="00176DCE" w:rsidRDefault="00B11C47">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on counting forward from a given number (K.CC.2):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rote count to the teacher or a classmate.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What Comes Next? </w:t>
            </w:r>
            <w:proofErr w:type="gramStart"/>
            <w:r>
              <w:rPr>
                <w:rFonts w:ascii="Times New Roman" w:eastAsia="Times New Roman" w:hAnsi="Times New Roman" w:cs="Times New Roman"/>
              </w:rPr>
              <w:t>activity-</w:t>
            </w:r>
            <w:proofErr w:type="gramEnd"/>
            <w:r>
              <w:rPr>
                <w:rFonts w:ascii="Times New Roman" w:eastAsia="Times New Roman" w:hAnsi="Times New Roman" w:cs="Times New Roman"/>
              </w:rPr>
              <w:t xml:space="preserve"> students draw a number card (0-9) and start counting on from the number they draw until they make a mistake OR until they reach 20. More advanced students can keep counting until they reach a higher number. </w:t>
            </w:r>
          </w:p>
          <w:p w:rsidR="00176DCE" w:rsidRDefault="00176DCE">
            <w:pPr>
              <w:shd w:val="clear" w:color="auto" w:fill="FFFFFF"/>
              <w:rPr>
                <w:rFonts w:ascii="Times New Roman" w:eastAsia="Times New Roman" w:hAnsi="Times New Roman" w:cs="Times New Roman"/>
              </w:rPr>
            </w:pPr>
          </w:p>
          <w:p w:rsidR="00176DCE" w:rsidRDefault="00B11C47">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towards counting a set of up to 10 objects in a line, circle, or array and a set of up to 5 objects (K.CC.4, K.CC.5):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sets of objects within 10. Remind them to move counters one at a time as they count. Work with students to ensure that they are demonstrating tagging and one-to-one correspondence consistently.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objects by placing counters/cubes on a number path or 20s chart (hundreds board with only numbers 1 to 20. Number paths and 10s charts are good resources since they include each written numeral which helps students to keep track of the number of objects they have. </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Play games that involve students pulling number cards (numbers and pictures) from a stack of cards and counting out that set with objects with the use of a number path or 10s chart. Discuss with students that when we count a set of objects the last number that we say is the total number of objects in that set. “When I counted the group I had 1, 2, 3, and 4. Since the last number I said was 4 that means that I have 4 counters.” </w:t>
            </w:r>
          </w:p>
          <w:p w:rsidR="00176DCE" w:rsidRDefault="00F27C61">
            <w:pPr>
              <w:numPr>
                <w:ilvl w:val="0"/>
                <w:numId w:val="1"/>
              </w:numPr>
              <w:shd w:val="clear" w:color="auto" w:fill="FFFFFF"/>
              <w:rPr>
                <w:rFonts w:ascii="Times New Roman" w:eastAsia="Times New Roman" w:hAnsi="Times New Roman" w:cs="Times New Roman"/>
              </w:rPr>
            </w:pPr>
            <w:hyperlink r:id="rId11">
              <w:r w:rsidR="00B11C47">
                <w:rPr>
                  <w:rFonts w:ascii="Times New Roman" w:eastAsia="Times New Roman" w:hAnsi="Times New Roman" w:cs="Times New Roman"/>
                  <w:color w:val="1155CC"/>
                  <w:u w:val="single"/>
                </w:rPr>
                <w:t>NCDPI Games for Fluency and Understanding</w:t>
              </w:r>
            </w:hyperlink>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Tools4NCTeachers </w:t>
            </w:r>
            <w:hyperlink r:id="rId12">
              <w:r>
                <w:rPr>
                  <w:rFonts w:ascii="Times New Roman" w:eastAsia="Times New Roman" w:hAnsi="Times New Roman" w:cs="Times New Roman"/>
                  <w:color w:val="1155CC"/>
                  <w:u w:val="single"/>
                </w:rPr>
                <w:t>Math Centers</w:t>
              </w:r>
            </w:hyperlink>
            <w:r>
              <w:rPr>
                <w:rFonts w:ascii="Times New Roman" w:eastAsia="Times New Roman" w:hAnsi="Times New Roman" w:cs="Times New Roman"/>
              </w:rPr>
              <w:t xml:space="preserve"> </w:t>
            </w:r>
          </w:p>
          <w:p w:rsidR="00176DCE" w:rsidRDefault="00176DCE">
            <w:pPr>
              <w:rPr>
                <w:rFonts w:ascii="Times New Roman" w:eastAsia="Times New Roman" w:hAnsi="Times New Roman" w:cs="Times New Roman"/>
              </w:rPr>
            </w:pPr>
          </w:p>
          <w:p w:rsidR="00176DCE" w:rsidRDefault="00B11C47">
            <w:pPr>
              <w:rPr>
                <w:rFonts w:ascii="Times New Roman" w:eastAsia="Times New Roman" w:hAnsi="Times New Roman" w:cs="Times New Roman"/>
                <w:b/>
              </w:rPr>
            </w:pPr>
            <w:r>
              <w:rPr>
                <w:rFonts w:ascii="Times New Roman" w:eastAsia="Times New Roman" w:hAnsi="Times New Roman" w:cs="Times New Roman"/>
                <w:b/>
              </w:rPr>
              <w:t xml:space="preserve">For students who are progressing towards being able to compare two quantities (K.CC.6): </w:t>
            </w:r>
          </w:p>
          <w:p w:rsidR="00176DCE" w:rsidRDefault="00B11C4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Provide experiences for comparing two quantities using counters. Students can compare numbers by lining up counters where each set has </w:t>
            </w:r>
            <w:r>
              <w:rPr>
                <w:rFonts w:ascii="Times New Roman" w:eastAsia="Times New Roman" w:hAnsi="Times New Roman" w:cs="Times New Roman"/>
              </w:rPr>
              <w:lastRenderedPageBreak/>
              <w:t xml:space="preserve">a match. For example, if comparing four black cubes and three white cubes students may line them up and determine there are </w:t>
            </w:r>
            <w:proofErr w:type="gramStart"/>
            <w:r>
              <w:rPr>
                <w:rFonts w:ascii="Times New Roman" w:eastAsia="Times New Roman" w:hAnsi="Times New Roman" w:cs="Times New Roman"/>
              </w:rPr>
              <w:t xml:space="preserve">more </w:t>
            </w:r>
            <w:proofErr w:type="spellStart"/>
            <w:r>
              <w:rPr>
                <w:rFonts w:ascii="Times New Roman" w:eastAsia="Times New Roman" w:hAnsi="Times New Roman" w:cs="Times New Roman"/>
              </w:rPr>
              <w:t>more</w:t>
            </w:r>
            <w:proofErr w:type="spellEnd"/>
            <w:proofErr w:type="gramEnd"/>
            <w:r>
              <w:rPr>
                <w:rFonts w:ascii="Times New Roman" w:eastAsia="Times New Roman" w:hAnsi="Times New Roman" w:cs="Times New Roman"/>
              </w:rPr>
              <w:t xml:space="preserve"> black cubes since there is one extra after matching them up. </w:t>
            </w:r>
          </w:p>
          <w:p w:rsidR="00176DCE" w:rsidRDefault="00B11C47">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076325" cy="590550"/>
                      <wp:effectExtent l="0" t="0" r="0" b="0"/>
                      <wp:docPr id="2" name="Group 2"/>
                      <wp:cNvGraphicFramePr/>
                      <a:graphic xmlns:a="http://schemas.openxmlformats.org/drawingml/2006/main">
                        <a:graphicData uri="http://schemas.microsoft.com/office/word/2010/wordprocessingGroup">
                          <wpg:wgp>
                            <wpg:cNvGrpSpPr/>
                            <wpg:grpSpPr>
                              <a:xfrm>
                                <a:off x="0" y="0"/>
                                <a:ext cx="1076325" cy="590550"/>
                                <a:chOff x="704850" y="485975"/>
                                <a:chExt cx="1061950" cy="571500"/>
                              </a:xfrm>
                            </wpg:grpSpPr>
                            <wps:wsp>
                              <wps:cNvPr id="1" name="Rectangle 1"/>
                              <wps:cNvSpPr/>
                              <wps:spPr>
                                <a:xfrm>
                                  <a:off x="70485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176DCE" w:rsidRDefault="00176DCE">
                                    <w:pPr>
                                      <w:textDirection w:val="btLr"/>
                                    </w:pPr>
                                  </w:p>
                                </w:txbxContent>
                              </wps:txbx>
                              <wps:bodyPr spcFirstLastPara="1" wrap="square" lIns="91425" tIns="91425" rIns="91425" bIns="91425" anchor="ctr" anchorCtr="0"/>
                            </wps:wsp>
                            <wps:wsp>
                              <wps:cNvPr id="3" name="Rectangle 3"/>
                              <wps:cNvSpPr/>
                              <wps:spPr>
                                <a:xfrm>
                                  <a:off x="985838"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176DCE" w:rsidRDefault="00176DCE">
                                    <w:pPr>
                                      <w:textDirection w:val="btLr"/>
                                    </w:pPr>
                                  </w:p>
                                </w:txbxContent>
                              </wps:txbx>
                              <wps:bodyPr spcFirstLastPara="1" wrap="square" lIns="91425" tIns="91425" rIns="91425" bIns="91425" anchor="ctr" anchorCtr="0"/>
                            </wps:wsp>
                            <wps:wsp>
                              <wps:cNvPr id="4" name="Rectangle 4"/>
                              <wps:cNvSpPr/>
                              <wps:spPr>
                                <a:xfrm>
                                  <a:off x="1266825"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176DCE" w:rsidRDefault="00176DCE">
                                    <w:pPr>
                                      <w:textDirection w:val="btLr"/>
                                    </w:pPr>
                                  </w:p>
                                </w:txbxContent>
                              </wps:txbx>
                              <wps:bodyPr spcFirstLastPara="1" wrap="square" lIns="91425" tIns="91425" rIns="91425" bIns="91425" anchor="ctr" anchorCtr="0"/>
                            </wps:wsp>
                            <wps:wsp>
                              <wps:cNvPr id="5" name="Rectangle 5"/>
                              <wps:cNvSpPr/>
                              <wps:spPr>
                                <a:xfrm>
                                  <a:off x="154780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176DCE" w:rsidRDefault="00176DCE">
                                    <w:pPr>
                                      <w:textDirection w:val="btLr"/>
                                    </w:pPr>
                                  </w:p>
                                </w:txbxContent>
                              </wps:txbx>
                              <wps:bodyPr spcFirstLastPara="1" wrap="square" lIns="91425" tIns="91425" rIns="91425" bIns="91425" anchor="ctr" anchorCtr="0"/>
                            </wps:wsp>
                            <wps:wsp>
                              <wps:cNvPr id="6" name="Rectangle 6"/>
                              <wps:cNvSpPr/>
                              <wps:spPr>
                                <a:xfrm>
                                  <a:off x="704863"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176DCE" w:rsidRDefault="00176DCE">
                                    <w:pPr>
                                      <w:textDirection w:val="btLr"/>
                                    </w:pPr>
                                  </w:p>
                                </w:txbxContent>
                              </wps:txbx>
                              <wps:bodyPr spcFirstLastPara="1" wrap="square" lIns="91425" tIns="91425" rIns="91425" bIns="91425" anchor="ctr" anchorCtr="0"/>
                            </wps:wsp>
                            <wps:wsp>
                              <wps:cNvPr id="7" name="Rectangle 7"/>
                              <wps:cNvSpPr/>
                              <wps:spPr>
                                <a:xfrm>
                                  <a:off x="985850"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176DCE" w:rsidRDefault="00176DCE">
                                    <w:pPr>
                                      <w:textDirection w:val="btLr"/>
                                    </w:pPr>
                                  </w:p>
                                </w:txbxContent>
                              </wps:txbx>
                              <wps:bodyPr spcFirstLastPara="1" wrap="square" lIns="91425" tIns="91425" rIns="91425" bIns="91425" anchor="ctr" anchorCtr="0"/>
                            </wps:wsp>
                            <wps:wsp>
                              <wps:cNvPr id="8" name="Rectangle 8"/>
                              <wps:cNvSpPr/>
                              <wps:spPr>
                                <a:xfrm>
                                  <a:off x="1266838"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176DCE" w:rsidRDefault="00176DCE">
                                    <w:pPr>
                                      <w:textDirection w:val="btLr"/>
                                    </w:pPr>
                                  </w:p>
                                </w:txbxContent>
                              </wps:txbx>
                              <wps:bodyPr spcFirstLastPara="1" wrap="square" lIns="91425" tIns="91425" rIns="91425" bIns="91425" anchor="ctr" anchorCtr="0"/>
                            </wps:wsp>
                          </wpg:wgp>
                        </a:graphicData>
                      </a:graphic>
                    </wp:inline>
                  </w:drawing>
                </mc:Choice>
                <mc:Fallback>
                  <w:pict>
                    <v:group id="Group 2" o:spid="_x0000_s1026" style="width:84.75pt;height:46.5pt;mso-position-horizontal-relative:char;mso-position-vertical-relative:line" coordorigin="7048,4859" coordsize="1061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">
                      <v:rect id="Rectangle 1" o:spid="_x0000_s1027" style="position:absolute;left:704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176DCE" w:rsidRDefault="00176DCE">
                              <w:pPr>
                                <w:textDirection w:val="btLr"/>
                              </w:pPr>
                            </w:p>
                          </w:txbxContent>
                        </v:textbox>
                      </v:rect>
                      <v:rect id="Rectangle 3" o:spid="_x0000_s1028" style="position:absolute;left:985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TswgAAANoAAAAPAAAAZHJzL2Rvd25yZXYueG1sRI9Bi8Iw&#10;FITvgv8hPGFvNlVR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Acq0TswgAAANoAAAAPAAAA&#10;AAAAAAAAAAAAAAcCAABkcnMvZG93bnJldi54bWxQSwUGAAAAAAMAAwC3AAAA9gIAAAAA&#10;" fillcolor="black">
                        <v:stroke startarrowwidth="narrow" startarrowlength="short" endarrowwidth="narrow" endarrowlength="short" joinstyle="round"/>
                        <v:textbox inset="2.53958mm,2.53958mm,2.53958mm,2.53958mm">
                          <w:txbxContent>
                            <w:p w:rsidR="00176DCE" w:rsidRDefault="00176DCE">
                              <w:pPr>
                                <w:textDirection w:val="btLr"/>
                              </w:pPr>
                            </w:p>
                          </w:txbxContent>
                        </v:textbox>
                      </v:rect>
                      <v:rect id="Rectangle 4" o:spid="_x0000_s1029" style="position:absolute;left:1266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yYwgAAANoAAAAPAAAAZHJzL2Rvd25yZXYueG1sRI9Bi8Iw&#10;FITvgv8hPGFvNlVU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CTQtyYwgAAANoAAAAPAAAA&#10;AAAAAAAAAAAAAAcCAABkcnMvZG93bnJldi54bWxQSwUGAAAAAAMAAwC3AAAA9gIAAAAA&#10;" fillcolor="black">
                        <v:stroke startarrowwidth="narrow" startarrowlength="short" endarrowwidth="narrow" endarrowlength="short" joinstyle="round"/>
                        <v:textbox inset="2.53958mm,2.53958mm,2.53958mm,2.53958mm">
                          <w:txbxContent>
                            <w:p w:rsidR="00176DCE" w:rsidRDefault="00176DCE">
                              <w:pPr>
                                <w:textDirection w:val="btLr"/>
                              </w:pPr>
                            </w:p>
                          </w:txbxContent>
                        </v:textbox>
                      </v:rect>
                      <v:rect id="Rectangle 5" o:spid="_x0000_s1030" style="position:absolute;left:1547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176DCE" w:rsidRDefault="00176DCE">
                              <w:pPr>
                                <w:textDirection w:val="btLr"/>
                              </w:pPr>
                            </w:p>
                          </w:txbxContent>
                        </v:textbox>
                      </v:rect>
                      <v:rect id="Rectangle 6" o:spid="_x0000_s1031" style="position:absolute;left:704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joinstyle="round"/>
                        <v:textbox inset="2.53958mm,2.53958mm,2.53958mm,2.53958mm">
                          <w:txbxContent>
                            <w:p w:rsidR="00176DCE" w:rsidRDefault="00176DCE">
                              <w:pPr>
                                <w:textDirection w:val="btLr"/>
                              </w:pPr>
                            </w:p>
                          </w:txbxContent>
                        </v:textbox>
                      </v:rect>
                      <v:rect id="Rectangle 7" o:spid="_x0000_s1032" style="position:absolute;left:985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joinstyle="round"/>
                        <v:textbox inset="2.53958mm,2.53958mm,2.53958mm,2.53958mm">
                          <w:txbxContent>
                            <w:p w:rsidR="00176DCE" w:rsidRDefault="00176DCE">
                              <w:pPr>
                                <w:textDirection w:val="btLr"/>
                              </w:pPr>
                            </w:p>
                          </w:txbxContent>
                        </v:textbox>
                      </v:rect>
                      <v:rect id="Rectangle 8" o:spid="_x0000_s1033" style="position:absolute;left:1266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joinstyle="round"/>
                        <v:textbox inset="2.53958mm,2.53958mm,2.53958mm,2.53958mm">
                          <w:txbxContent>
                            <w:p w:rsidR="00176DCE" w:rsidRDefault="00176DCE">
                              <w:pPr>
                                <w:textDirection w:val="btLr"/>
                              </w:pPr>
                            </w:p>
                          </w:txbxContent>
                        </v:textbox>
                      </v:rect>
                      <w10:anchorlock/>
                    </v:group>
                  </w:pict>
                </mc:Fallback>
              </mc:AlternateContent>
            </w:r>
          </w:p>
          <w:p w:rsidR="00176DCE" w:rsidRDefault="00B11C4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Build and compare: Students draw a number card and build that quantity with counters/cubes. Students draw a 2nd number card and also build that quantity. Students determine which quantity is larger and explain how they know. </w:t>
            </w:r>
          </w:p>
          <w:p w:rsidR="00176DCE" w:rsidRDefault="00B11C4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Find one larger, find one smaller: Students draw a number card and build that quantity with counters/cubes. Students then write a number that is smaller than that number and also write a number that is larger than that number. </w:t>
            </w:r>
          </w:p>
          <w:p w:rsidR="00176DCE" w:rsidRDefault="00B11C4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Lesson: </w:t>
            </w:r>
            <w:hyperlink r:id="rId13">
              <w:r>
                <w:rPr>
                  <w:rFonts w:ascii="Times New Roman" w:eastAsia="Times New Roman" w:hAnsi="Times New Roman" w:cs="Times New Roman"/>
                  <w:color w:val="1155CC"/>
                  <w:u w:val="single"/>
                </w:rPr>
                <w:t>More or Less</w:t>
              </w:r>
            </w:hyperlink>
          </w:p>
        </w:tc>
      </w:tr>
    </w:tbl>
    <w:p w:rsidR="00176DCE" w:rsidRDefault="00176DCE"/>
    <w:tbl>
      <w:tblPr>
        <w:tblStyle w:val="a1"/>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920"/>
      </w:tblGrid>
      <w:tr w:rsidR="00176DCE" w:rsidTr="00205EC6">
        <w:trPr>
          <w:trHeight w:val="420"/>
        </w:trPr>
        <w:tc>
          <w:tcPr>
            <w:tcW w:w="1530" w:type="dxa"/>
            <w:vMerge w:val="restart"/>
            <w:shd w:val="clear" w:color="auto" w:fill="F2FCFC"/>
          </w:tcPr>
          <w:p w:rsidR="00176DCE" w:rsidRDefault="00B11C47">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Meets Expectation  </w:t>
            </w:r>
          </w:p>
        </w:tc>
        <w:tc>
          <w:tcPr>
            <w:tcW w:w="7920" w:type="dxa"/>
            <w:shd w:val="clear" w:color="auto" w:fill="F2FCFC"/>
          </w:tcPr>
          <w:p w:rsidR="00176DCE" w:rsidRDefault="00B11C47">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“Meets Expectation” in this cluster have met all standards with proficiency. </w:t>
            </w:r>
          </w:p>
        </w:tc>
      </w:tr>
      <w:tr w:rsidR="00176DCE" w:rsidTr="00205EC6">
        <w:trPr>
          <w:trHeight w:val="2120"/>
        </w:trPr>
        <w:tc>
          <w:tcPr>
            <w:tcW w:w="1530" w:type="dxa"/>
            <w:vMerge/>
            <w:shd w:val="clear" w:color="auto" w:fill="F2FCFC"/>
          </w:tcPr>
          <w:p w:rsidR="00176DCE" w:rsidRDefault="00176DC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920" w:type="dxa"/>
          </w:tcPr>
          <w:p w:rsidR="00176DCE" w:rsidRDefault="00B11C47">
            <w:pPr>
              <w:rPr>
                <w:rFonts w:ascii="Times New Roman" w:eastAsia="Times New Roman" w:hAnsi="Times New Roman" w:cs="Times New Roman"/>
                <w:b/>
                <w:u w:val="single"/>
              </w:rPr>
            </w:pPr>
            <w:r>
              <w:rPr>
                <w:rFonts w:ascii="Times New Roman" w:eastAsia="Times New Roman" w:hAnsi="Times New Roman" w:cs="Times New Roman"/>
                <w:b/>
                <w:u w:val="single"/>
              </w:rPr>
              <w:t xml:space="preserve">Next Steps: </w:t>
            </w:r>
          </w:p>
          <w:p w:rsidR="00176DCE" w:rsidRDefault="00B11C4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For students who have demonstrated proficiency with concepts in this Cluster:</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work on counting with higher numbers (within 35 in a line, circle, array, or by allowing them to touch and move them as they count them).</w:t>
            </w:r>
          </w:p>
          <w:p w:rsidR="00176DCE" w:rsidRDefault="00B11C47">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work on comparing written numerals (K.CC.7) as enrichment from K.CC.6.</w:t>
            </w:r>
          </w:p>
          <w:p w:rsidR="00176DCE" w:rsidRDefault="00B11C47">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begin solving one-step addition word problems (K.OA.1, K.OA.2). Example: There are 3 birds in the nest. One more bird lands in the nest. How many birds are now there?</w:t>
            </w:r>
          </w:p>
        </w:tc>
      </w:tr>
    </w:tbl>
    <w:p w:rsidR="00176DCE" w:rsidRDefault="00176DCE">
      <w:pPr>
        <w:rPr>
          <w:rFonts w:ascii="Times New Roman" w:eastAsia="Times New Roman" w:hAnsi="Times New Roman" w:cs="Times New Roman"/>
          <w:sz w:val="12"/>
          <w:szCs w:val="12"/>
        </w:rPr>
      </w:pPr>
    </w:p>
    <w:p w:rsidR="00F35A55" w:rsidRDefault="00F35A55">
      <w:pPr>
        <w:rPr>
          <w:rFonts w:ascii="Times New Roman" w:eastAsia="Times New Roman" w:hAnsi="Times New Roman" w:cs="Times New Roman"/>
          <w:sz w:val="12"/>
          <w:szCs w:val="12"/>
        </w:rPr>
      </w:pPr>
    </w:p>
    <w:p w:rsidR="00F35A55" w:rsidRDefault="00F35A55">
      <w:pPr>
        <w:rPr>
          <w:rFonts w:ascii="Times New Roman" w:eastAsia="Times New Roman" w:hAnsi="Times New Roman" w:cs="Times New Roman"/>
          <w:sz w:val="12"/>
          <w:szCs w:val="12"/>
        </w:rPr>
      </w:pPr>
      <w:r>
        <w:rPr>
          <w:rFonts w:ascii="Times New Roman" w:eastAsia="Times New Roman" w:hAnsi="Times New Roman" w:cs="Times New Roman"/>
          <w:sz w:val="12"/>
          <w:szCs w:val="12"/>
        </w:rPr>
        <w:br w:type="page"/>
      </w:r>
    </w:p>
    <w:p w:rsidR="00F35A55" w:rsidRDefault="00F35A55">
      <w:pPr>
        <w:rPr>
          <w:rFonts w:ascii="Times New Roman" w:eastAsia="Times New Roman" w:hAnsi="Times New Roman" w:cs="Times New Roman"/>
        </w:rPr>
      </w:pPr>
      <w:r>
        <w:rPr>
          <w:rFonts w:ascii="Times New Roman" w:eastAsia="Times New Roman" w:hAnsi="Times New Roman" w:cs="Times New Roman"/>
        </w:rPr>
        <w:lastRenderedPageBreak/>
        <w:t>Five Frame</w:t>
      </w:r>
    </w:p>
    <w:p w:rsidR="00F35A55" w:rsidRDefault="00F35A5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F35A55" w:rsidTr="00F35A55">
        <w:trPr>
          <w:trHeight w:val="1646"/>
        </w:trPr>
        <w:tc>
          <w:tcPr>
            <w:tcW w:w="1897" w:type="dxa"/>
          </w:tcPr>
          <w:p w:rsidR="00F35A55" w:rsidRDefault="00F35A55">
            <w:pPr>
              <w:rPr>
                <w:rFonts w:ascii="Times New Roman" w:eastAsia="Times New Roman" w:hAnsi="Times New Roman" w:cs="Times New Roman"/>
              </w:rPr>
            </w:pPr>
          </w:p>
        </w:tc>
        <w:tc>
          <w:tcPr>
            <w:tcW w:w="1897" w:type="dxa"/>
          </w:tcPr>
          <w:p w:rsidR="00F35A55" w:rsidRDefault="00F35A55">
            <w:pPr>
              <w:rPr>
                <w:rFonts w:ascii="Times New Roman" w:eastAsia="Times New Roman" w:hAnsi="Times New Roman" w:cs="Times New Roman"/>
              </w:rPr>
            </w:pPr>
          </w:p>
        </w:tc>
        <w:tc>
          <w:tcPr>
            <w:tcW w:w="1897" w:type="dxa"/>
          </w:tcPr>
          <w:p w:rsidR="00F35A55" w:rsidRDefault="00F35A55">
            <w:pPr>
              <w:rPr>
                <w:rFonts w:ascii="Times New Roman" w:eastAsia="Times New Roman" w:hAnsi="Times New Roman" w:cs="Times New Roman"/>
              </w:rPr>
            </w:pPr>
          </w:p>
        </w:tc>
        <w:tc>
          <w:tcPr>
            <w:tcW w:w="1897" w:type="dxa"/>
          </w:tcPr>
          <w:p w:rsidR="00F35A55" w:rsidRDefault="00F35A55">
            <w:pPr>
              <w:rPr>
                <w:rFonts w:ascii="Times New Roman" w:eastAsia="Times New Roman" w:hAnsi="Times New Roman" w:cs="Times New Roman"/>
              </w:rPr>
            </w:pPr>
          </w:p>
        </w:tc>
        <w:tc>
          <w:tcPr>
            <w:tcW w:w="1898" w:type="dxa"/>
          </w:tcPr>
          <w:p w:rsidR="00F35A55" w:rsidRDefault="00F35A55">
            <w:pPr>
              <w:rPr>
                <w:rFonts w:ascii="Times New Roman" w:eastAsia="Times New Roman" w:hAnsi="Times New Roman" w:cs="Times New Roman"/>
              </w:rPr>
            </w:pPr>
          </w:p>
        </w:tc>
      </w:tr>
    </w:tbl>
    <w:p w:rsidR="00F35A55" w:rsidRDefault="00F35A55">
      <w:pPr>
        <w:rPr>
          <w:rFonts w:ascii="Times New Roman" w:eastAsia="Times New Roman" w:hAnsi="Times New Roman" w:cs="Times New Roman"/>
        </w:rPr>
      </w:pPr>
    </w:p>
    <w:p w:rsidR="00F35A55" w:rsidRDefault="00F35A55">
      <w:pPr>
        <w:rPr>
          <w:rFonts w:ascii="Times New Roman" w:eastAsia="Times New Roman" w:hAnsi="Times New Roman" w:cs="Times New Roman"/>
        </w:rPr>
      </w:pPr>
    </w:p>
    <w:p w:rsidR="00F35A55" w:rsidRDefault="00F35A55">
      <w:pPr>
        <w:rPr>
          <w:rFonts w:ascii="Times New Roman" w:eastAsia="Times New Roman" w:hAnsi="Times New Roman" w:cs="Times New Roman"/>
        </w:rPr>
      </w:pPr>
    </w:p>
    <w:p w:rsidR="00F35A55" w:rsidRDefault="00F35A55">
      <w:pPr>
        <w:rPr>
          <w:rFonts w:ascii="Times New Roman" w:eastAsia="Times New Roman" w:hAnsi="Times New Roman" w:cs="Times New Roman"/>
        </w:rPr>
      </w:pPr>
    </w:p>
    <w:p w:rsidR="00F35A55" w:rsidRDefault="00F35A55">
      <w:pPr>
        <w:rPr>
          <w:rFonts w:ascii="Times New Roman" w:eastAsia="Times New Roman" w:hAnsi="Times New Roman" w:cs="Times New Roman"/>
        </w:rPr>
      </w:pPr>
      <w:r>
        <w:rPr>
          <w:rFonts w:ascii="Times New Roman" w:eastAsia="Times New Roman" w:hAnsi="Times New Roman" w:cs="Times New Roman"/>
        </w:rPr>
        <w:t xml:space="preserve">Ten Frame </w:t>
      </w:r>
    </w:p>
    <w:p w:rsidR="00F35A55" w:rsidRDefault="00F35A55">
      <w:pPr>
        <w:rPr>
          <w:rFonts w:ascii="Times New Roman" w:eastAsia="Times New Roman" w:hAnsi="Times New Roman" w:cs="Times New Roman"/>
        </w:rPr>
      </w:pPr>
    </w:p>
    <w:p w:rsidR="00F35A55" w:rsidRDefault="00F35A5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F35A55" w:rsidTr="00287146">
        <w:trPr>
          <w:trHeight w:val="1646"/>
        </w:trPr>
        <w:tc>
          <w:tcPr>
            <w:tcW w:w="1897" w:type="dxa"/>
          </w:tcPr>
          <w:p w:rsidR="00F35A55" w:rsidRDefault="00F35A55" w:rsidP="00287146">
            <w:pPr>
              <w:rPr>
                <w:rFonts w:ascii="Times New Roman" w:eastAsia="Times New Roman" w:hAnsi="Times New Roman" w:cs="Times New Roman"/>
              </w:rPr>
            </w:pPr>
          </w:p>
        </w:tc>
        <w:tc>
          <w:tcPr>
            <w:tcW w:w="1897" w:type="dxa"/>
          </w:tcPr>
          <w:p w:rsidR="00F35A55" w:rsidRDefault="00F35A55" w:rsidP="00287146">
            <w:pPr>
              <w:rPr>
                <w:rFonts w:ascii="Times New Roman" w:eastAsia="Times New Roman" w:hAnsi="Times New Roman" w:cs="Times New Roman"/>
              </w:rPr>
            </w:pPr>
          </w:p>
        </w:tc>
        <w:tc>
          <w:tcPr>
            <w:tcW w:w="1897" w:type="dxa"/>
          </w:tcPr>
          <w:p w:rsidR="00F35A55" w:rsidRDefault="00F35A55" w:rsidP="00287146">
            <w:pPr>
              <w:rPr>
                <w:rFonts w:ascii="Times New Roman" w:eastAsia="Times New Roman" w:hAnsi="Times New Roman" w:cs="Times New Roman"/>
              </w:rPr>
            </w:pPr>
          </w:p>
        </w:tc>
        <w:tc>
          <w:tcPr>
            <w:tcW w:w="1897" w:type="dxa"/>
          </w:tcPr>
          <w:p w:rsidR="00F35A55" w:rsidRDefault="00F35A55" w:rsidP="00287146">
            <w:pPr>
              <w:rPr>
                <w:rFonts w:ascii="Times New Roman" w:eastAsia="Times New Roman" w:hAnsi="Times New Roman" w:cs="Times New Roman"/>
              </w:rPr>
            </w:pPr>
          </w:p>
        </w:tc>
        <w:tc>
          <w:tcPr>
            <w:tcW w:w="1898" w:type="dxa"/>
          </w:tcPr>
          <w:p w:rsidR="00F35A55" w:rsidRDefault="00F35A55" w:rsidP="00287146">
            <w:pPr>
              <w:rPr>
                <w:rFonts w:ascii="Times New Roman" w:eastAsia="Times New Roman" w:hAnsi="Times New Roman" w:cs="Times New Roman"/>
              </w:rPr>
            </w:pPr>
          </w:p>
        </w:tc>
      </w:tr>
      <w:tr w:rsidR="00F35A55" w:rsidTr="00287146">
        <w:trPr>
          <w:trHeight w:val="1646"/>
        </w:trPr>
        <w:tc>
          <w:tcPr>
            <w:tcW w:w="1897" w:type="dxa"/>
          </w:tcPr>
          <w:p w:rsidR="00F35A55" w:rsidRDefault="00F35A55" w:rsidP="00287146">
            <w:pPr>
              <w:rPr>
                <w:rFonts w:ascii="Times New Roman" w:eastAsia="Times New Roman" w:hAnsi="Times New Roman" w:cs="Times New Roman"/>
              </w:rPr>
            </w:pPr>
          </w:p>
        </w:tc>
        <w:tc>
          <w:tcPr>
            <w:tcW w:w="1897" w:type="dxa"/>
          </w:tcPr>
          <w:p w:rsidR="00F35A55" w:rsidRDefault="00F35A55" w:rsidP="00287146">
            <w:pPr>
              <w:rPr>
                <w:rFonts w:ascii="Times New Roman" w:eastAsia="Times New Roman" w:hAnsi="Times New Roman" w:cs="Times New Roman"/>
              </w:rPr>
            </w:pPr>
          </w:p>
        </w:tc>
        <w:tc>
          <w:tcPr>
            <w:tcW w:w="1897" w:type="dxa"/>
          </w:tcPr>
          <w:p w:rsidR="00F35A55" w:rsidRDefault="00F35A55" w:rsidP="00287146">
            <w:pPr>
              <w:rPr>
                <w:rFonts w:ascii="Times New Roman" w:eastAsia="Times New Roman" w:hAnsi="Times New Roman" w:cs="Times New Roman"/>
              </w:rPr>
            </w:pPr>
          </w:p>
        </w:tc>
        <w:tc>
          <w:tcPr>
            <w:tcW w:w="1897" w:type="dxa"/>
          </w:tcPr>
          <w:p w:rsidR="00F35A55" w:rsidRDefault="00F35A55" w:rsidP="00287146">
            <w:pPr>
              <w:rPr>
                <w:rFonts w:ascii="Times New Roman" w:eastAsia="Times New Roman" w:hAnsi="Times New Roman" w:cs="Times New Roman"/>
              </w:rPr>
            </w:pPr>
          </w:p>
        </w:tc>
        <w:tc>
          <w:tcPr>
            <w:tcW w:w="1898" w:type="dxa"/>
          </w:tcPr>
          <w:p w:rsidR="00F35A55" w:rsidRDefault="00F35A55" w:rsidP="00287146">
            <w:pPr>
              <w:rPr>
                <w:rFonts w:ascii="Times New Roman" w:eastAsia="Times New Roman" w:hAnsi="Times New Roman" w:cs="Times New Roman"/>
              </w:rPr>
            </w:pPr>
          </w:p>
        </w:tc>
      </w:tr>
    </w:tbl>
    <w:p w:rsidR="00F35A55" w:rsidRDefault="00F35A55" w:rsidP="00F35A55">
      <w:pPr>
        <w:rPr>
          <w:rFonts w:ascii="Times New Roman" w:eastAsia="Times New Roman" w:hAnsi="Times New Roman" w:cs="Times New Roman"/>
        </w:rPr>
      </w:pPr>
    </w:p>
    <w:p w:rsidR="00F35A55" w:rsidRDefault="00F35A55" w:rsidP="00F35A55">
      <w:pPr>
        <w:rPr>
          <w:rFonts w:ascii="Times New Roman" w:eastAsia="Times New Roman" w:hAnsi="Times New Roman" w:cs="Times New Roman"/>
        </w:rPr>
      </w:pPr>
    </w:p>
    <w:p w:rsidR="00F35A55" w:rsidRDefault="00F35A55">
      <w:pPr>
        <w:rPr>
          <w:rFonts w:ascii="Times New Roman" w:eastAsia="Times New Roman" w:hAnsi="Times New Roman" w:cs="Times New Roman"/>
        </w:rPr>
      </w:pPr>
    </w:p>
    <w:p w:rsidR="00F35A55" w:rsidRDefault="00F35A55">
      <w:pPr>
        <w:rPr>
          <w:rFonts w:ascii="Times New Roman" w:eastAsia="Times New Roman" w:hAnsi="Times New Roman" w:cs="Times New Roman"/>
        </w:rPr>
      </w:pPr>
    </w:p>
    <w:p w:rsidR="00DE5420" w:rsidRDefault="00DE5420">
      <w:pPr>
        <w:rPr>
          <w:rFonts w:ascii="Times New Roman" w:eastAsia="Times New Roman" w:hAnsi="Times New Roman" w:cs="Times New Roman"/>
        </w:rPr>
      </w:pPr>
      <w:r>
        <w:rPr>
          <w:rFonts w:ascii="Times New Roman" w:eastAsia="Times New Roman" w:hAnsi="Times New Roman" w:cs="Times New Roman"/>
        </w:rPr>
        <w:br w:type="page"/>
      </w:r>
    </w:p>
    <w:p w:rsidR="00DE5420" w:rsidRDefault="00DE5420">
      <w:pPr>
        <w:rPr>
          <w:rFonts w:ascii="Times New Roman" w:eastAsia="Times New Roman" w:hAnsi="Times New Roman" w:cs="Times New Roman"/>
        </w:rPr>
      </w:pPr>
    </w:p>
    <w:p w:rsidR="00F35A55" w:rsidRDefault="00DE5420">
      <w:pPr>
        <w:rPr>
          <w:rFonts w:ascii="Times New Roman" w:eastAsia="Times New Roman" w:hAnsi="Times New Roman" w:cs="Times New Roman"/>
        </w:rPr>
      </w:pPr>
      <w:r>
        <w:rPr>
          <w:rFonts w:ascii="Times New Roman" w:eastAsia="Times New Roman" w:hAnsi="Times New Roman" w:cs="Times New Roman"/>
        </w:rPr>
        <w:t xml:space="preserve">Double Ten Frame </w:t>
      </w:r>
    </w:p>
    <w:p w:rsidR="00DE5420" w:rsidRDefault="00DE5420" w:rsidP="00DE5420">
      <w:pPr>
        <w:rPr>
          <w:rFonts w:ascii="Times New Roman" w:eastAsia="Times New Roman" w:hAnsi="Times New Roman" w:cs="Times New Roman"/>
        </w:rPr>
      </w:pPr>
    </w:p>
    <w:p w:rsidR="00DE5420" w:rsidRDefault="00DE5420" w:rsidP="00DE5420">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DE5420" w:rsidTr="00287146">
        <w:trPr>
          <w:trHeight w:val="1646"/>
        </w:trPr>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8" w:type="dxa"/>
          </w:tcPr>
          <w:p w:rsidR="00DE5420" w:rsidRDefault="00DE5420" w:rsidP="00287146">
            <w:pPr>
              <w:rPr>
                <w:rFonts w:ascii="Times New Roman" w:eastAsia="Times New Roman" w:hAnsi="Times New Roman" w:cs="Times New Roman"/>
              </w:rPr>
            </w:pPr>
          </w:p>
        </w:tc>
      </w:tr>
      <w:tr w:rsidR="00DE5420" w:rsidTr="00287146">
        <w:trPr>
          <w:trHeight w:val="1646"/>
        </w:trPr>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8" w:type="dxa"/>
          </w:tcPr>
          <w:p w:rsidR="00DE5420" w:rsidRDefault="00DE5420" w:rsidP="00287146">
            <w:pPr>
              <w:rPr>
                <w:rFonts w:ascii="Times New Roman" w:eastAsia="Times New Roman" w:hAnsi="Times New Roman" w:cs="Times New Roman"/>
              </w:rPr>
            </w:pPr>
          </w:p>
        </w:tc>
      </w:tr>
    </w:tbl>
    <w:p w:rsidR="00DE5420" w:rsidRDefault="00DE5420">
      <w:pPr>
        <w:rPr>
          <w:rFonts w:ascii="Times New Roman" w:eastAsia="Times New Roman" w:hAnsi="Times New Roman" w:cs="Times New Roman"/>
        </w:rPr>
      </w:pPr>
    </w:p>
    <w:p w:rsidR="00DE5420" w:rsidRDefault="00DE5420">
      <w:pPr>
        <w:rPr>
          <w:rFonts w:ascii="Times New Roman" w:eastAsia="Times New Roman" w:hAnsi="Times New Roman" w:cs="Times New Roman"/>
        </w:rPr>
      </w:pPr>
    </w:p>
    <w:p w:rsidR="00DE5420" w:rsidRDefault="00DE5420" w:rsidP="00DE5420">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DE5420" w:rsidTr="00287146">
        <w:trPr>
          <w:trHeight w:val="1646"/>
        </w:trPr>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8" w:type="dxa"/>
          </w:tcPr>
          <w:p w:rsidR="00DE5420" w:rsidRDefault="00DE5420" w:rsidP="00287146">
            <w:pPr>
              <w:rPr>
                <w:rFonts w:ascii="Times New Roman" w:eastAsia="Times New Roman" w:hAnsi="Times New Roman" w:cs="Times New Roman"/>
              </w:rPr>
            </w:pPr>
          </w:p>
        </w:tc>
      </w:tr>
      <w:tr w:rsidR="00DE5420" w:rsidTr="00287146">
        <w:trPr>
          <w:trHeight w:val="1646"/>
        </w:trPr>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7" w:type="dxa"/>
          </w:tcPr>
          <w:p w:rsidR="00DE5420" w:rsidRDefault="00DE5420" w:rsidP="00287146">
            <w:pPr>
              <w:rPr>
                <w:rFonts w:ascii="Times New Roman" w:eastAsia="Times New Roman" w:hAnsi="Times New Roman" w:cs="Times New Roman"/>
              </w:rPr>
            </w:pPr>
          </w:p>
        </w:tc>
        <w:tc>
          <w:tcPr>
            <w:tcW w:w="1898" w:type="dxa"/>
          </w:tcPr>
          <w:p w:rsidR="00DE5420" w:rsidRDefault="00DE5420" w:rsidP="00287146">
            <w:pPr>
              <w:rPr>
                <w:rFonts w:ascii="Times New Roman" w:eastAsia="Times New Roman" w:hAnsi="Times New Roman" w:cs="Times New Roman"/>
              </w:rPr>
            </w:pPr>
          </w:p>
        </w:tc>
      </w:tr>
    </w:tbl>
    <w:p w:rsidR="00DE5420" w:rsidRDefault="00DE5420">
      <w:pPr>
        <w:rPr>
          <w:rFonts w:ascii="Times New Roman" w:eastAsia="Times New Roman" w:hAnsi="Times New Roman" w:cs="Times New Roman"/>
        </w:rPr>
      </w:pPr>
      <w:r>
        <w:rPr>
          <w:rFonts w:ascii="Times New Roman" w:eastAsia="Times New Roman" w:hAnsi="Times New Roman" w:cs="Times New Roman"/>
        </w:rPr>
        <w:br w:type="page"/>
      </w:r>
    </w:p>
    <w:p w:rsidR="00DE5420" w:rsidRDefault="00DE5420" w:rsidP="00DE5420">
      <w:pPr>
        <w:rPr>
          <w:rFonts w:ascii="Times New Roman" w:eastAsia="Times New Roman" w:hAnsi="Times New Roman" w:cs="Times New Roman"/>
        </w:rPr>
      </w:pPr>
      <w:r>
        <w:rPr>
          <w:rFonts w:ascii="Times New Roman" w:eastAsia="Times New Roman" w:hAnsi="Times New Roman" w:cs="Times New Roman"/>
        </w:rPr>
        <w:lastRenderedPageBreak/>
        <w:t>Primary Number Cards (Adapted from Investigations, TERC)</w:t>
      </w:r>
    </w:p>
    <w:p w:rsidR="00DE5420" w:rsidRDefault="00DE5420" w:rsidP="00DE5420">
      <w:pPr>
        <w:rPr>
          <w:rFonts w:ascii="Times New Roman" w:eastAsia="Times New Roman" w:hAnsi="Times New Roman" w:cs="Times New Roman"/>
        </w:rPr>
      </w:pPr>
    </w:p>
    <w:p w:rsidR="00DE5420" w:rsidRDefault="00DE5420" w:rsidP="00DE542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70D9E6" wp14:editId="71641F93">
            <wp:extent cx="5756269" cy="76873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cards.PNG"/>
                    <pic:cNvPicPr/>
                  </pic:nvPicPr>
                  <pic:blipFill>
                    <a:blip r:embed="rId14">
                      <a:extLst>
                        <a:ext uri="{28A0092B-C50C-407E-A947-70E740481C1C}">
                          <a14:useLocalDpi xmlns:a14="http://schemas.microsoft.com/office/drawing/2010/main" val="0"/>
                        </a:ext>
                      </a:extLst>
                    </a:blip>
                    <a:stretch>
                      <a:fillRect/>
                    </a:stretch>
                  </pic:blipFill>
                  <pic:spPr>
                    <a:xfrm>
                      <a:off x="0" y="0"/>
                      <a:ext cx="5844180" cy="7804741"/>
                    </a:xfrm>
                    <a:prstGeom prst="rect">
                      <a:avLst/>
                    </a:prstGeom>
                  </pic:spPr>
                </pic:pic>
              </a:graphicData>
            </a:graphic>
          </wp:inline>
        </w:drawing>
      </w:r>
    </w:p>
    <w:p w:rsidR="00DE5420" w:rsidRDefault="00DE5420" w:rsidP="00DE5420">
      <w:pPr>
        <w:rPr>
          <w:rFonts w:ascii="Times New Roman" w:eastAsia="Times New Roman" w:hAnsi="Times New Roman" w:cs="Times New Roman"/>
          <w:b/>
        </w:rPr>
      </w:pPr>
    </w:p>
    <w:p w:rsidR="00DE5420" w:rsidRDefault="00DE5420" w:rsidP="00DE5420">
      <w:pPr>
        <w:rPr>
          <w:rFonts w:ascii="Times New Roman" w:eastAsia="Times New Roman" w:hAnsi="Times New Roman" w:cs="Times New Roman"/>
          <w:noProof/>
        </w:rPr>
      </w:pPr>
    </w:p>
    <w:p w:rsidR="00DE5420" w:rsidRDefault="00DE5420" w:rsidP="00DE5420">
      <w:pPr>
        <w:rPr>
          <w:rFonts w:ascii="Times New Roman" w:eastAsia="Times New Roman" w:hAnsi="Times New Roman" w:cs="Times New Roman"/>
          <w:noProof/>
        </w:rPr>
      </w:pPr>
    </w:p>
    <w:p w:rsidR="00DE5420" w:rsidRDefault="00DE5420" w:rsidP="00DE5420">
      <w:pPr>
        <w:rPr>
          <w:rFonts w:ascii="Times New Roman" w:eastAsia="Times New Roman" w:hAnsi="Times New Roman" w:cs="Times New Roman"/>
          <w:noProof/>
        </w:rPr>
      </w:pPr>
    </w:p>
    <w:p w:rsidR="00DE5420" w:rsidRDefault="00DE5420" w:rsidP="00DE5420">
      <w:pPr>
        <w:rPr>
          <w:rFonts w:ascii="Times New Roman" w:eastAsia="Times New Roman" w:hAnsi="Times New Roman" w:cs="Times New Roman"/>
          <w:b/>
        </w:rPr>
        <w:sectPr w:rsidR="00DE5420">
          <w:headerReference w:type="default" r:id="rId15"/>
          <w:footerReference w:type="default" r:id="rId16"/>
          <w:pgSz w:w="12240" w:h="15840"/>
          <w:pgMar w:top="1440" w:right="1440" w:bottom="630" w:left="1440" w:header="270" w:footer="233" w:gutter="0"/>
          <w:pgNumType w:start="1"/>
          <w:cols w:space="720"/>
        </w:sectPr>
      </w:pPr>
      <w:r>
        <w:rPr>
          <w:rFonts w:ascii="Times New Roman" w:eastAsia="Times New Roman" w:hAnsi="Times New Roman" w:cs="Times New Roman"/>
          <w:b/>
          <w:noProof/>
        </w:rPr>
        <w:drawing>
          <wp:inline distT="0" distB="0" distL="0" distR="0" wp14:anchorId="291C2E22" wp14:editId="39229F33">
            <wp:extent cx="5687060" cy="7409793"/>
            <wp:effectExtent l="0" t="0" r="889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0-cards.PNG"/>
                    <pic:cNvPicPr/>
                  </pic:nvPicPr>
                  <pic:blipFill>
                    <a:blip r:embed="rId17">
                      <a:extLst>
                        <a:ext uri="{28A0092B-C50C-407E-A947-70E740481C1C}">
                          <a14:useLocalDpi xmlns:a14="http://schemas.microsoft.com/office/drawing/2010/main" val="0"/>
                        </a:ext>
                      </a:extLst>
                    </a:blip>
                    <a:stretch>
                      <a:fillRect/>
                    </a:stretch>
                  </pic:blipFill>
                  <pic:spPr>
                    <a:xfrm>
                      <a:off x="0" y="0"/>
                      <a:ext cx="5742304" cy="7481771"/>
                    </a:xfrm>
                    <a:prstGeom prst="rect">
                      <a:avLst/>
                    </a:prstGeom>
                  </pic:spPr>
                </pic:pic>
              </a:graphicData>
            </a:graphic>
          </wp:inline>
        </w:drawing>
      </w:r>
    </w:p>
    <w:p w:rsidR="00F35A55" w:rsidRDefault="00F35A55">
      <w:pPr>
        <w:rPr>
          <w:rFonts w:ascii="Times New Roman" w:eastAsia="Times New Roman" w:hAnsi="Times New Roman" w:cs="Times New Roman"/>
        </w:rPr>
      </w:pPr>
    </w:p>
    <w:p w:rsidR="00F35A55" w:rsidRDefault="00F35A55">
      <w:pPr>
        <w:rPr>
          <w:rFonts w:ascii="Times New Roman" w:eastAsia="Times New Roman" w:hAnsi="Times New Roman" w:cs="Times New Roman"/>
        </w:rPr>
      </w:pPr>
      <w:r>
        <w:rPr>
          <w:rFonts w:ascii="Times New Roman" w:eastAsia="Times New Roman" w:hAnsi="Times New Roman" w:cs="Times New Roman"/>
        </w:rPr>
        <w:t xml:space="preserve">Number Path to 10 (Tens Chart) </w:t>
      </w:r>
    </w:p>
    <w:p w:rsidR="00F35A55" w:rsidRDefault="00F35A5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383"/>
        <w:gridCol w:w="1383"/>
        <w:gridCol w:w="1383"/>
        <w:gridCol w:w="1383"/>
        <w:gridCol w:w="1384"/>
        <w:gridCol w:w="1384"/>
        <w:gridCol w:w="1384"/>
        <w:gridCol w:w="1384"/>
        <w:gridCol w:w="1384"/>
        <w:gridCol w:w="1384"/>
      </w:tblGrid>
      <w:tr w:rsidR="00F35A55" w:rsidTr="00F35A55">
        <w:trPr>
          <w:trHeight w:val="1785"/>
        </w:trPr>
        <w:tc>
          <w:tcPr>
            <w:tcW w:w="1383"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w:t>
            </w:r>
          </w:p>
        </w:tc>
        <w:tc>
          <w:tcPr>
            <w:tcW w:w="1383"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2</w:t>
            </w:r>
          </w:p>
        </w:tc>
        <w:tc>
          <w:tcPr>
            <w:tcW w:w="1383"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3</w:t>
            </w:r>
          </w:p>
        </w:tc>
        <w:tc>
          <w:tcPr>
            <w:tcW w:w="1383"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4</w:t>
            </w:r>
          </w:p>
        </w:tc>
        <w:tc>
          <w:tcPr>
            <w:tcW w:w="1384"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5</w:t>
            </w:r>
          </w:p>
        </w:tc>
        <w:tc>
          <w:tcPr>
            <w:tcW w:w="1384"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6</w:t>
            </w:r>
          </w:p>
        </w:tc>
        <w:tc>
          <w:tcPr>
            <w:tcW w:w="1384"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7</w:t>
            </w:r>
          </w:p>
        </w:tc>
        <w:tc>
          <w:tcPr>
            <w:tcW w:w="1384"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8</w:t>
            </w:r>
          </w:p>
        </w:tc>
        <w:tc>
          <w:tcPr>
            <w:tcW w:w="1384"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9</w:t>
            </w:r>
          </w:p>
        </w:tc>
        <w:tc>
          <w:tcPr>
            <w:tcW w:w="1384" w:type="dxa"/>
          </w:tcPr>
          <w:p w:rsidR="00F35A55" w:rsidRPr="00F35A55" w:rsidRDefault="00F35A55" w:rsidP="00F35A55">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10</w:t>
            </w:r>
          </w:p>
        </w:tc>
      </w:tr>
    </w:tbl>
    <w:p w:rsidR="00F35A55" w:rsidRDefault="00F35A55">
      <w:pPr>
        <w:rPr>
          <w:rFonts w:ascii="Times New Roman" w:eastAsia="Times New Roman" w:hAnsi="Times New Roman" w:cs="Times New Roman"/>
        </w:rPr>
      </w:pPr>
    </w:p>
    <w:p w:rsidR="004C5C24" w:rsidRDefault="004C5C24">
      <w:pPr>
        <w:rPr>
          <w:rFonts w:ascii="Times New Roman" w:eastAsia="Times New Roman" w:hAnsi="Times New Roman" w:cs="Times New Roman"/>
        </w:rPr>
      </w:pPr>
    </w:p>
    <w:p w:rsidR="004C5C24" w:rsidRDefault="004C5C24">
      <w:pPr>
        <w:rPr>
          <w:rFonts w:ascii="Times New Roman" w:eastAsia="Times New Roman" w:hAnsi="Times New Roman" w:cs="Times New Roman"/>
        </w:rPr>
      </w:pPr>
    </w:p>
    <w:p w:rsidR="004C5C24" w:rsidRDefault="004C5C24">
      <w:pPr>
        <w:rPr>
          <w:rFonts w:ascii="Times New Roman" w:eastAsia="Times New Roman" w:hAnsi="Times New Roman" w:cs="Times New Roman"/>
        </w:rPr>
      </w:pPr>
    </w:p>
    <w:p w:rsidR="004C5C24" w:rsidRDefault="004C5C24">
      <w:pPr>
        <w:rPr>
          <w:rFonts w:ascii="Times New Roman" w:eastAsia="Times New Roman" w:hAnsi="Times New Roman" w:cs="Times New Roman"/>
        </w:rPr>
      </w:pPr>
      <w:r>
        <w:rPr>
          <w:rFonts w:ascii="Times New Roman" w:eastAsia="Times New Roman" w:hAnsi="Times New Roman" w:cs="Times New Roman"/>
        </w:rPr>
        <w:t>Number Line</w:t>
      </w:r>
    </w:p>
    <w:p w:rsidR="004C5C24" w:rsidRDefault="004C5C24">
      <w:pPr>
        <w:rPr>
          <w:rFonts w:ascii="Times New Roman" w:eastAsia="Times New Roman" w:hAnsi="Times New Roman" w:cs="Times New Roman"/>
        </w:rPr>
      </w:pPr>
    </w:p>
    <w:p w:rsidR="004C5C24" w:rsidRDefault="004C5C24">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631"/>
        <w:gridCol w:w="632"/>
        <w:gridCol w:w="632"/>
        <w:gridCol w:w="633"/>
        <w:gridCol w:w="633"/>
        <w:gridCol w:w="634"/>
        <w:gridCol w:w="634"/>
        <w:gridCol w:w="635"/>
        <w:gridCol w:w="634"/>
        <w:gridCol w:w="635"/>
        <w:gridCol w:w="634"/>
        <w:gridCol w:w="635"/>
        <w:gridCol w:w="634"/>
        <w:gridCol w:w="635"/>
        <w:gridCol w:w="634"/>
        <w:gridCol w:w="635"/>
        <w:gridCol w:w="634"/>
        <w:gridCol w:w="635"/>
        <w:gridCol w:w="634"/>
        <w:gridCol w:w="635"/>
        <w:gridCol w:w="653"/>
        <w:gridCol w:w="645"/>
        <w:gridCol w:w="10"/>
      </w:tblGrid>
      <w:tr w:rsidR="004C5C24" w:rsidTr="004C5C24">
        <w:trPr>
          <w:gridAfter w:val="1"/>
          <w:wAfter w:w="10" w:type="dxa"/>
          <w:trHeight w:val="616"/>
        </w:trPr>
        <w:tc>
          <w:tcPr>
            <w:tcW w:w="631" w:type="dxa"/>
            <w:tcBorders>
              <w:top w:val="nil"/>
              <w:left w:val="nil"/>
              <w:bottom w:val="nil"/>
            </w:tcBorders>
          </w:tcPr>
          <w:p w:rsidR="004C5C24" w:rsidRDefault="004C5C24">
            <w:pPr>
              <w:rPr>
                <w:rFonts w:ascii="Times New Roman" w:eastAsia="Times New Roman" w:hAnsi="Times New Roman" w:cs="Times New Roman"/>
              </w:rPr>
            </w:pPr>
          </w:p>
        </w:tc>
        <w:tc>
          <w:tcPr>
            <w:tcW w:w="632" w:type="dxa"/>
            <w:tcBorders>
              <w:top w:val="nil"/>
              <w:left w:val="nil"/>
              <w:bottom w:val="nil"/>
              <w:right w:val="nil"/>
            </w:tcBorders>
          </w:tcPr>
          <w:p w:rsidR="004C5C24" w:rsidRDefault="004C5C24">
            <w:pPr>
              <w:rPr>
                <w:rFonts w:ascii="Times New Roman" w:eastAsia="Times New Roman" w:hAnsi="Times New Roman" w:cs="Times New Roman"/>
              </w:rPr>
            </w:pPr>
          </w:p>
        </w:tc>
        <w:tc>
          <w:tcPr>
            <w:tcW w:w="632" w:type="dxa"/>
            <w:tcBorders>
              <w:top w:val="nil"/>
              <w:left w:val="nil"/>
              <w:bottom w:val="nil"/>
            </w:tcBorders>
          </w:tcPr>
          <w:p w:rsidR="004C5C24" w:rsidRDefault="004C5C24">
            <w:pPr>
              <w:rPr>
                <w:rFonts w:ascii="Times New Roman" w:eastAsia="Times New Roman" w:hAnsi="Times New Roman" w:cs="Times New Roman"/>
              </w:rPr>
            </w:pPr>
          </w:p>
        </w:tc>
        <w:tc>
          <w:tcPr>
            <w:tcW w:w="633" w:type="dxa"/>
            <w:tcBorders>
              <w:top w:val="nil"/>
              <w:right w:val="nil"/>
            </w:tcBorders>
          </w:tcPr>
          <w:p w:rsidR="004C5C24" w:rsidRDefault="004C5C24">
            <w:pPr>
              <w:rPr>
                <w:rFonts w:ascii="Times New Roman" w:eastAsia="Times New Roman" w:hAnsi="Times New Roman" w:cs="Times New Roman"/>
              </w:rPr>
            </w:pPr>
          </w:p>
        </w:tc>
        <w:tc>
          <w:tcPr>
            <w:tcW w:w="633" w:type="dxa"/>
            <w:tcBorders>
              <w:top w:val="nil"/>
              <w:left w:val="nil"/>
            </w:tcBorders>
          </w:tcPr>
          <w:p w:rsidR="004C5C24" w:rsidRDefault="004C5C24">
            <w:pPr>
              <w:rPr>
                <w:rFonts w:ascii="Times New Roman" w:eastAsia="Times New Roman" w:hAnsi="Times New Roman" w:cs="Times New Roman"/>
              </w:rPr>
            </w:pPr>
          </w:p>
        </w:tc>
        <w:tc>
          <w:tcPr>
            <w:tcW w:w="634" w:type="dxa"/>
            <w:tcBorders>
              <w:top w:val="nil"/>
              <w:right w:val="nil"/>
            </w:tcBorders>
          </w:tcPr>
          <w:p w:rsidR="004C5C24" w:rsidRDefault="004C5C24">
            <w:pPr>
              <w:rPr>
                <w:rFonts w:ascii="Times New Roman" w:eastAsia="Times New Roman" w:hAnsi="Times New Roman" w:cs="Times New Roman"/>
              </w:rPr>
            </w:pPr>
          </w:p>
        </w:tc>
        <w:tc>
          <w:tcPr>
            <w:tcW w:w="634" w:type="dxa"/>
            <w:tcBorders>
              <w:top w:val="nil"/>
              <w:left w:val="nil"/>
            </w:tcBorders>
          </w:tcPr>
          <w:p w:rsidR="004C5C24" w:rsidRDefault="004C5C24">
            <w:pPr>
              <w:rPr>
                <w:rFonts w:ascii="Times New Roman" w:eastAsia="Times New Roman" w:hAnsi="Times New Roman" w:cs="Times New Roman"/>
              </w:rPr>
            </w:pPr>
          </w:p>
        </w:tc>
        <w:tc>
          <w:tcPr>
            <w:tcW w:w="635" w:type="dxa"/>
            <w:tcBorders>
              <w:top w:val="nil"/>
              <w:right w:val="nil"/>
            </w:tcBorders>
          </w:tcPr>
          <w:p w:rsidR="004C5C24" w:rsidRDefault="004C5C24">
            <w:pPr>
              <w:rPr>
                <w:rFonts w:ascii="Times New Roman" w:eastAsia="Times New Roman" w:hAnsi="Times New Roman" w:cs="Times New Roman"/>
              </w:rPr>
            </w:pPr>
          </w:p>
        </w:tc>
        <w:tc>
          <w:tcPr>
            <w:tcW w:w="634" w:type="dxa"/>
            <w:tcBorders>
              <w:top w:val="nil"/>
              <w:left w:val="nil"/>
            </w:tcBorders>
          </w:tcPr>
          <w:p w:rsidR="004C5C24" w:rsidRDefault="004C5C24">
            <w:pPr>
              <w:rPr>
                <w:rFonts w:ascii="Times New Roman" w:eastAsia="Times New Roman" w:hAnsi="Times New Roman" w:cs="Times New Roman"/>
              </w:rPr>
            </w:pPr>
          </w:p>
        </w:tc>
        <w:tc>
          <w:tcPr>
            <w:tcW w:w="635" w:type="dxa"/>
            <w:tcBorders>
              <w:top w:val="nil"/>
              <w:right w:val="nil"/>
            </w:tcBorders>
          </w:tcPr>
          <w:p w:rsidR="004C5C24" w:rsidRDefault="004C5C24">
            <w:pPr>
              <w:rPr>
                <w:rFonts w:ascii="Times New Roman" w:eastAsia="Times New Roman" w:hAnsi="Times New Roman" w:cs="Times New Roman"/>
              </w:rPr>
            </w:pPr>
          </w:p>
        </w:tc>
        <w:tc>
          <w:tcPr>
            <w:tcW w:w="634" w:type="dxa"/>
            <w:tcBorders>
              <w:top w:val="nil"/>
              <w:left w:val="nil"/>
            </w:tcBorders>
          </w:tcPr>
          <w:p w:rsidR="004C5C24" w:rsidRDefault="004C5C24">
            <w:pPr>
              <w:rPr>
                <w:rFonts w:ascii="Times New Roman" w:eastAsia="Times New Roman" w:hAnsi="Times New Roman" w:cs="Times New Roman"/>
              </w:rPr>
            </w:pPr>
          </w:p>
        </w:tc>
        <w:tc>
          <w:tcPr>
            <w:tcW w:w="635" w:type="dxa"/>
            <w:tcBorders>
              <w:top w:val="nil"/>
              <w:right w:val="nil"/>
            </w:tcBorders>
          </w:tcPr>
          <w:p w:rsidR="004C5C24" w:rsidRDefault="004C5C24">
            <w:pPr>
              <w:rPr>
                <w:rFonts w:ascii="Times New Roman" w:eastAsia="Times New Roman" w:hAnsi="Times New Roman" w:cs="Times New Roman"/>
              </w:rPr>
            </w:pPr>
          </w:p>
        </w:tc>
        <w:tc>
          <w:tcPr>
            <w:tcW w:w="634" w:type="dxa"/>
            <w:tcBorders>
              <w:top w:val="nil"/>
              <w:left w:val="nil"/>
            </w:tcBorders>
          </w:tcPr>
          <w:p w:rsidR="004C5C24" w:rsidRDefault="004C5C24">
            <w:pPr>
              <w:rPr>
                <w:rFonts w:ascii="Times New Roman" w:eastAsia="Times New Roman" w:hAnsi="Times New Roman" w:cs="Times New Roman"/>
              </w:rPr>
            </w:pPr>
          </w:p>
        </w:tc>
        <w:tc>
          <w:tcPr>
            <w:tcW w:w="635" w:type="dxa"/>
            <w:tcBorders>
              <w:top w:val="nil"/>
              <w:right w:val="nil"/>
            </w:tcBorders>
          </w:tcPr>
          <w:p w:rsidR="004C5C24" w:rsidRDefault="004C5C24">
            <w:pPr>
              <w:rPr>
                <w:rFonts w:ascii="Times New Roman" w:eastAsia="Times New Roman" w:hAnsi="Times New Roman" w:cs="Times New Roman"/>
              </w:rPr>
            </w:pPr>
          </w:p>
        </w:tc>
        <w:tc>
          <w:tcPr>
            <w:tcW w:w="634" w:type="dxa"/>
            <w:tcBorders>
              <w:top w:val="nil"/>
              <w:left w:val="nil"/>
            </w:tcBorders>
          </w:tcPr>
          <w:p w:rsidR="004C5C24" w:rsidRDefault="004C5C24">
            <w:pPr>
              <w:rPr>
                <w:rFonts w:ascii="Times New Roman" w:eastAsia="Times New Roman" w:hAnsi="Times New Roman" w:cs="Times New Roman"/>
              </w:rPr>
            </w:pPr>
          </w:p>
        </w:tc>
        <w:tc>
          <w:tcPr>
            <w:tcW w:w="635" w:type="dxa"/>
            <w:tcBorders>
              <w:top w:val="nil"/>
              <w:right w:val="nil"/>
            </w:tcBorders>
          </w:tcPr>
          <w:p w:rsidR="004C5C24" w:rsidRDefault="004C5C24">
            <w:pPr>
              <w:rPr>
                <w:rFonts w:ascii="Times New Roman" w:eastAsia="Times New Roman" w:hAnsi="Times New Roman" w:cs="Times New Roman"/>
              </w:rPr>
            </w:pPr>
          </w:p>
        </w:tc>
        <w:tc>
          <w:tcPr>
            <w:tcW w:w="634" w:type="dxa"/>
            <w:tcBorders>
              <w:top w:val="nil"/>
              <w:left w:val="nil"/>
            </w:tcBorders>
          </w:tcPr>
          <w:p w:rsidR="004C5C24" w:rsidRDefault="004C5C24">
            <w:pPr>
              <w:rPr>
                <w:rFonts w:ascii="Times New Roman" w:eastAsia="Times New Roman" w:hAnsi="Times New Roman" w:cs="Times New Roman"/>
              </w:rPr>
            </w:pPr>
          </w:p>
        </w:tc>
        <w:tc>
          <w:tcPr>
            <w:tcW w:w="635" w:type="dxa"/>
            <w:tcBorders>
              <w:top w:val="nil"/>
              <w:right w:val="nil"/>
            </w:tcBorders>
          </w:tcPr>
          <w:p w:rsidR="004C5C24" w:rsidRDefault="004C5C24">
            <w:pPr>
              <w:rPr>
                <w:rFonts w:ascii="Times New Roman" w:eastAsia="Times New Roman" w:hAnsi="Times New Roman" w:cs="Times New Roman"/>
              </w:rPr>
            </w:pPr>
          </w:p>
        </w:tc>
        <w:tc>
          <w:tcPr>
            <w:tcW w:w="634" w:type="dxa"/>
            <w:tcBorders>
              <w:top w:val="nil"/>
              <w:left w:val="nil"/>
            </w:tcBorders>
          </w:tcPr>
          <w:p w:rsidR="004C5C24" w:rsidRDefault="004C5C24">
            <w:pPr>
              <w:rPr>
                <w:rFonts w:ascii="Times New Roman" w:eastAsia="Times New Roman" w:hAnsi="Times New Roman" w:cs="Times New Roman"/>
              </w:rPr>
            </w:pPr>
          </w:p>
        </w:tc>
        <w:tc>
          <w:tcPr>
            <w:tcW w:w="635" w:type="dxa"/>
            <w:tcBorders>
              <w:top w:val="nil"/>
              <w:right w:val="nil"/>
            </w:tcBorders>
          </w:tcPr>
          <w:p w:rsidR="004C5C24" w:rsidRDefault="004C5C24">
            <w:pPr>
              <w:rPr>
                <w:rFonts w:ascii="Times New Roman" w:eastAsia="Times New Roman" w:hAnsi="Times New Roman" w:cs="Times New Roman"/>
              </w:rPr>
            </w:pPr>
          </w:p>
        </w:tc>
        <w:tc>
          <w:tcPr>
            <w:tcW w:w="653" w:type="dxa"/>
            <w:tcBorders>
              <w:top w:val="nil"/>
              <w:left w:val="nil"/>
            </w:tcBorders>
          </w:tcPr>
          <w:p w:rsidR="004C5C24" w:rsidRDefault="004C5C24">
            <w:pPr>
              <w:rPr>
                <w:rFonts w:ascii="Times New Roman" w:eastAsia="Times New Roman" w:hAnsi="Times New Roman" w:cs="Times New Roman"/>
              </w:rPr>
            </w:pPr>
          </w:p>
        </w:tc>
        <w:tc>
          <w:tcPr>
            <w:tcW w:w="645" w:type="dxa"/>
            <w:tcBorders>
              <w:top w:val="nil"/>
              <w:right w:val="nil"/>
            </w:tcBorders>
          </w:tcPr>
          <w:p w:rsidR="004C5C24" w:rsidRDefault="004C5C24">
            <w:pPr>
              <w:rPr>
                <w:rFonts w:ascii="Times New Roman" w:eastAsia="Times New Roman" w:hAnsi="Times New Roman" w:cs="Times New Roman"/>
              </w:rPr>
            </w:pPr>
          </w:p>
        </w:tc>
      </w:tr>
      <w:tr w:rsidR="004C5C24" w:rsidTr="005A040F">
        <w:trPr>
          <w:trHeight w:val="616"/>
        </w:trPr>
        <w:tc>
          <w:tcPr>
            <w:tcW w:w="1263"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0</w:t>
            </w:r>
          </w:p>
        </w:tc>
        <w:tc>
          <w:tcPr>
            <w:tcW w:w="1265"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w:t>
            </w:r>
          </w:p>
        </w:tc>
        <w:tc>
          <w:tcPr>
            <w:tcW w:w="1267"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2</w:t>
            </w:r>
          </w:p>
        </w:tc>
        <w:tc>
          <w:tcPr>
            <w:tcW w:w="1269"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3</w:t>
            </w:r>
          </w:p>
        </w:tc>
        <w:tc>
          <w:tcPr>
            <w:tcW w:w="1269"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4</w:t>
            </w:r>
          </w:p>
        </w:tc>
        <w:tc>
          <w:tcPr>
            <w:tcW w:w="1269"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5</w:t>
            </w:r>
          </w:p>
        </w:tc>
        <w:tc>
          <w:tcPr>
            <w:tcW w:w="1269"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6</w:t>
            </w:r>
          </w:p>
        </w:tc>
        <w:tc>
          <w:tcPr>
            <w:tcW w:w="1269"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7</w:t>
            </w:r>
          </w:p>
        </w:tc>
        <w:tc>
          <w:tcPr>
            <w:tcW w:w="1269"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8</w:t>
            </w:r>
          </w:p>
        </w:tc>
        <w:tc>
          <w:tcPr>
            <w:tcW w:w="1269" w:type="dxa"/>
            <w:gridSpan w:val="2"/>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9</w:t>
            </w:r>
          </w:p>
        </w:tc>
        <w:tc>
          <w:tcPr>
            <w:tcW w:w="1308" w:type="dxa"/>
            <w:gridSpan w:val="3"/>
            <w:tcBorders>
              <w:left w:val="nil"/>
              <w:bottom w:val="nil"/>
              <w:right w:val="nil"/>
            </w:tcBorders>
          </w:tcPr>
          <w:p w:rsidR="004C5C24" w:rsidRPr="004C5C24" w:rsidRDefault="004C5C24" w:rsidP="004C5C24">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10</w:t>
            </w:r>
          </w:p>
        </w:tc>
      </w:tr>
    </w:tbl>
    <w:p w:rsidR="004C5C24" w:rsidRPr="00F35A55" w:rsidRDefault="004C5C24">
      <w:pPr>
        <w:rPr>
          <w:rFonts w:ascii="Times New Roman" w:eastAsia="Times New Roman" w:hAnsi="Times New Roman" w:cs="Times New Roman"/>
        </w:rPr>
      </w:pPr>
    </w:p>
    <w:sectPr w:rsidR="004C5C24" w:rsidRPr="00F35A55" w:rsidSect="00F35A55">
      <w:headerReference w:type="default" r:id="rId18"/>
      <w:footerReference w:type="default" r:id="rId19"/>
      <w:pgSz w:w="15840" w:h="12240" w:orient="landscape"/>
      <w:pgMar w:top="1440" w:right="1440" w:bottom="1440" w:left="630" w:header="270" w:footer="23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61" w:rsidRDefault="00F27C61">
      <w:r>
        <w:separator/>
      </w:r>
    </w:p>
  </w:endnote>
  <w:endnote w:type="continuationSeparator" w:id="0">
    <w:p w:rsidR="00F27C61" w:rsidRDefault="00F2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20" w:rsidRDefault="00DE5420">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7728" behindDoc="0" locked="0" layoutInCell="1" hidden="0" allowOverlap="1" wp14:anchorId="7D4E3ED9" wp14:editId="3DCDF95A">
              <wp:simplePos x="0" y="0"/>
              <wp:positionH relativeFrom="column">
                <wp:posOffset>-355599</wp:posOffset>
              </wp:positionH>
              <wp:positionV relativeFrom="paragraph">
                <wp:posOffset>114300</wp:posOffset>
              </wp:positionV>
              <wp:extent cx="68675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12C4B5D" id="_x0000_t32" coordsize="21600,21600" o:spt="32" o:oned="t" path="m,l21600,21600e" filled="f">
              <v:path arrowok="t" fillok="f" o:connecttype="none"/>
              <o:lock v:ext="edit" shapetype="t"/>
            </v:shapetype>
            <v:shape id="Straight Arrow Connector 12" o:spid="_x0000_s1026" type="#_x0000_t32" style="position:absolute;margin-left:-28pt;margin-top:9pt;width:540.75pt;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" strokecolor="black [3200]">
              <v:stroke startarrowwidth="narrow" startarrowlength="short" endarrowwidth="narrow" endarrowlength="short" joinstyle="miter"/>
            </v:shape>
          </w:pict>
        </mc:Fallback>
      </mc:AlternateContent>
    </w:r>
  </w:p>
  <w:p w:rsidR="00DE5420" w:rsidRDefault="00DE5420">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Pr>
        <w:rFonts w:ascii="Times New Roman" w:eastAsia="Times New Roman" w:hAnsi="Times New Roman" w:cs="Times New Roman"/>
        <w:b/>
        <w:sz w:val="18"/>
        <w:szCs w:val="18"/>
      </w:rPr>
      <w:t>KINDERGARTEN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CE" w:rsidRDefault="00B11C47">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6704" behindDoc="0" locked="0" layoutInCell="1" hidden="0" allowOverlap="1">
              <wp:simplePos x="0" y="0"/>
              <wp:positionH relativeFrom="column">
                <wp:posOffset>-355599</wp:posOffset>
              </wp:positionH>
              <wp:positionV relativeFrom="paragraph">
                <wp:posOffset>114300</wp:posOffset>
              </wp:positionV>
              <wp:extent cx="6867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F93753E" id="_x0000_t32" coordsize="21600,21600" o:spt="32" o:oned="t" path="m,l21600,21600e" filled="f">
              <v:path arrowok="t" fillok="f" o:connecttype="none"/>
              <o:lock v:ext="edit" shapetype="t"/>
            </v:shapetype>
            <v:shape id="Straight Arrow Connector 1" o:spid="_x0000_s1026" type="#_x0000_t32" style="position:absolute;margin-left:-28pt;margin-top:9pt;width:540.75pt;height: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16wEAAMo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" strokecolor="black [3200]">
              <v:stroke startarrowwidth="narrow" startarrowlength="short" endarrowwidth="narrow" endarrowlength="short" joinstyle="miter"/>
            </v:shape>
          </w:pict>
        </mc:Fallback>
      </mc:AlternateContent>
    </w:r>
  </w:p>
  <w:p w:rsidR="00176DCE" w:rsidRDefault="00B11C47">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sidR="00C4391A">
      <w:rPr>
        <w:rFonts w:ascii="Times New Roman" w:eastAsia="Times New Roman" w:hAnsi="Times New Roman" w:cs="Times New Roman"/>
        <w:b/>
        <w:sz w:val="18"/>
        <w:szCs w:val="18"/>
      </w:rPr>
      <w:t>KINDERGARTEN</w:t>
    </w:r>
    <w:r>
      <w:rPr>
        <w:rFonts w:ascii="Times New Roman" w:eastAsia="Times New Roman" w:hAnsi="Times New Roman" w:cs="Times New Roman"/>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61" w:rsidRDefault="00F27C61">
      <w:r>
        <w:separator/>
      </w:r>
    </w:p>
  </w:footnote>
  <w:footnote w:type="continuationSeparator" w:id="0">
    <w:p w:rsidR="00F27C61" w:rsidRDefault="00F2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20" w:rsidRDefault="00DE5420">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DE5420" w:rsidRDefault="00DE5420">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CE" w:rsidRDefault="00176DCE">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176DCE" w:rsidRDefault="00B11C47">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82C"/>
    <w:multiLevelType w:val="multilevel"/>
    <w:tmpl w:val="BF9EC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B021A"/>
    <w:multiLevelType w:val="multilevel"/>
    <w:tmpl w:val="7DD86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61144"/>
    <w:multiLevelType w:val="multilevel"/>
    <w:tmpl w:val="178A6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590CCB"/>
    <w:multiLevelType w:val="multilevel"/>
    <w:tmpl w:val="E46A6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6DCE"/>
    <w:rsid w:val="00176DCE"/>
    <w:rsid w:val="00205EC6"/>
    <w:rsid w:val="00206639"/>
    <w:rsid w:val="004C5C24"/>
    <w:rsid w:val="00B11C47"/>
    <w:rsid w:val="00C4391A"/>
    <w:rsid w:val="00DE5420"/>
    <w:rsid w:val="00F27C61"/>
    <w:rsid w:val="00F3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C88A"/>
  <w15:docId w15:val="{5445551B-2878-4EAB-9307-6A16B371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F3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91A"/>
    <w:pPr>
      <w:tabs>
        <w:tab w:val="center" w:pos="4680"/>
        <w:tab w:val="right" w:pos="9360"/>
      </w:tabs>
    </w:pPr>
  </w:style>
  <w:style w:type="character" w:customStyle="1" w:styleId="HeaderChar">
    <w:name w:val="Header Char"/>
    <w:basedOn w:val="DefaultParagraphFont"/>
    <w:link w:val="Header"/>
    <w:uiPriority w:val="99"/>
    <w:rsid w:val="00C4391A"/>
  </w:style>
  <w:style w:type="paragraph" w:styleId="Footer">
    <w:name w:val="footer"/>
    <w:basedOn w:val="Normal"/>
    <w:link w:val="FooterChar"/>
    <w:uiPriority w:val="99"/>
    <w:unhideWhenUsed/>
    <w:rsid w:val="00C4391A"/>
    <w:pPr>
      <w:tabs>
        <w:tab w:val="center" w:pos="4680"/>
        <w:tab w:val="right" w:pos="9360"/>
      </w:tabs>
    </w:pPr>
  </w:style>
  <w:style w:type="character" w:customStyle="1" w:styleId="FooterChar">
    <w:name w:val="Footer Char"/>
    <w:basedOn w:val="DefaultParagraphFont"/>
    <w:link w:val="Footer"/>
    <w:uiPriority w:val="99"/>
    <w:rsid w:val="00C4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ols4ncteachers.com/resources/0-kindergarten/tasks/cluster-4/c3c4cc3cc4cc5-counting-objects-and-writing-numerals-to-20.docx" TargetMode="External"/><Relationship Id="rId13" Type="http://schemas.openxmlformats.org/officeDocument/2006/relationships/hyperlink" Target="https://tools4ncteachers.com/resources/0-kindergarten/lessons/cluster-3/c3cc6-more-or-less.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ools4ncteachers.com/resources/district-leaders/documents/cluster2-center-ideas.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4ncteachers.com/resources/district-leaders/documents/Kgrade-GAM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ools4ncteachers.com/resources/district-leaders/documents/cluster2-center-idea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ools4ncteachers.com/resources/district-leaders/documents/Kgrade-GAMES.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1E712-B389-4445-A45E-6FFEA86D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Polly, Drew</cp:lastModifiedBy>
  <cp:revision>6</cp:revision>
  <dcterms:created xsi:type="dcterms:W3CDTF">2018-12-31T10:46:00Z</dcterms:created>
  <dcterms:modified xsi:type="dcterms:W3CDTF">2018-12-31T11:18:00Z</dcterms:modified>
</cp:coreProperties>
</file>